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8B" w:rsidRDefault="004225DA">
      <w:pPr>
        <w:ind w:left="2835"/>
      </w:pPr>
      <w:r>
        <w:rPr>
          <w:b/>
          <w:sz w:val="22"/>
          <w:szCs w:val="22"/>
        </w:rPr>
        <w:t>RECURSO. SOLICITAÇÃO DE INFORMAÇÕES SOBRE CONTRATOS FIRMADOS ENTRE DO ESTADO DO RIO GRANDE DO SUL E O COLÉGIO LEONARDO DA VINCI. Recusa de acesso à informação</w:t>
      </w:r>
      <w:r w:rsidR="00A95E9E">
        <w:rPr>
          <w:b/>
          <w:sz w:val="22"/>
          <w:szCs w:val="22"/>
        </w:rPr>
        <w:t xml:space="preserve"> sem a </w:t>
      </w:r>
      <w:r w:rsidR="003D5690">
        <w:rPr>
          <w:b/>
          <w:sz w:val="22"/>
          <w:szCs w:val="22"/>
        </w:rPr>
        <w:t xml:space="preserve">clara </w:t>
      </w:r>
      <w:r w:rsidR="00A95E9E">
        <w:rPr>
          <w:b/>
          <w:sz w:val="22"/>
          <w:szCs w:val="22"/>
        </w:rPr>
        <w:t xml:space="preserve">indicação das </w:t>
      </w:r>
      <w:r>
        <w:rPr>
          <w:b/>
          <w:sz w:val="22"/>
          <w:szCs w:val="22"/>
        </w:rPr>
        <w:t>razões de fato ou de direito</w:t>
      </w:r>
      <w:r w:rsidR="00F51860">
        <w:rPr>
          <w:b/>
          <w:sz w:val="22"/>
          <w:szCs w:val="22"/>
        </w:rPr>
        <w:t>. Inobservância d</w:t>
      </w:r>
      <w:r w:rsidR="00A95E9E">
        <w:rPr>
          <w:b/>
          <w:sz w:val="22"/>
          <w:szCs w:val="22"/>
        </w:rPr>
        <w:t>o disposto no</w:t>
      </w:r>
      <w:r w:rsidR="004068CF">
        <w:rPr>
          <w:b/>
          <w:sz w:val="22"/>
          <w:szCs w:val="22"/>
        </w:rPr>
        <w:t xml:space="preserve"> art. 9º, §1º, inciso II c/c</w:t>
      </w:r>
      <w:r w:rsidR="00A95E9E">
        <w:rPr>
          <w:b/>
          <w:sz w:val="22"/>
          <w:szCs w:val="22"/>
        </w:rPr>
        <w:t xml:space="preserve"> art. 10 do Decreto </w:t>
      </w:r>
      <w:r w:rsidR="00927F45">
        <w:rPr>
          <w:b/>
          <w:sz w:val="22"/>
          <w:szCs w:val="22"/>
        </w:rPr>
        <w:t xml:space="preserve">Estadual </w:t>
      </w:r>
      <w:r w:rsidR="00A95E9E">
        <w:rPr>
          <w:b/>
          <w:sz w:val="22"/>
          <w:szCs w:val="22"/>
        </w:rPr>
        <w:t>nº 49.111/2012</w:t>
      </w:r>
      <w:r>
        <w:rPr>
          <w:b/>
          <w:sz w:val="22"/>
          <w:szCs w:val="22"/>
        </w:rPr>
        <w:t xml:space="preserve">. </w:t>
      </w:r>
      <w:r w:rsidR="003D5690">
        <w:rPr>
          <w:b/>
          <w:sz w:val="22"/>
          <w:szCs w:val="22"/>
        </w:rPr>
        <w:t xml:space="preserve">Incidência da Súmula CMRI/RS nº 7. </w:t>
      </w:r>
      <w:r>
        <w:rPr>
          <w:b/>
          <w:sz w:val="22"/>
          <w:szCs w:val="22"/>
        </w:rPr>
        <w:t>RECURSO</w:t>
      </w:r>
      <w:r>
        <w:rPr>
          <w:b/>
          <w:bCs/>
          <w:sz w:val="22"/>
          <w:szCs w:val="22"/>
        </w:rPr>
        <w:t xml:space="preserve"> PROVIDO.</w:t>
      </w:r>
    </w:p>
    <w:p w:rsidR="00F0578B" w:rsidRDefault="00F0578B"/>
    <w:tbl>
      <w:tblPr>
        <w:tblW w:w="8645" w:type="dxa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F0578B">
        <w:tc>
          <w:tcPr>
            <w:tcW w:w="4322" w:type="dxa"/>
            <w:shd w:val="clear" w:color="auto" w:fill="auto"/>
          </w:tcPr>
          <w:p w:rsidR="00A95E9E" w:rsidRDefault="00A95E9E">
            <w:pPr>
              <w:pStyle w:val="DadosCadastrais"/>
            </w:pPr>
          </w:p>
          <w:p w:rsidR="00F0578B" w:rsidRDefault="004225DA">
            <w:pPr>
              <w:pStyle w:val="DadosCadastrais"/>
            </w:pPr>
            <w:r>
              <w:t>RECURSO</w:t>
            </w:r>
          </w:p>
          <w:p w:rsidR="00F0578B" w:rsidRDefault="00F0578B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:rsidR="00F0578B" w:rsidRDefault="00F0578B">
            <w:pPr>
              <w:pStyle w:val="DadosCadastrais"/>
              <w:jc w:val="right"/>
            </w:pPr>
          </w:p>
        </w:tc>
      </w:tr>
      <w:tr w:rsidR="00F0578B">
        <w:tc>
          <w:tcPr>
            <w:tcW w:w="4322" w:type="dxa"/>
            <w:shd w:val="clear" w:color="auto" w:fill="auto"/>
          </w:tcPr>
          <w:p w:rsidR="00F0578B" w:rsidRDefault="004225DA">
            <w:pPr>
              <w:pStyle w:val="DadosCadastrais"/>
            </w:pPr>
            <w:r>
              <w:t>DEMANDA Nº 19.307</w:t>
            </w:r>
          </w:p>
          <w:p w:rsidR="00F0578B" w:rsidRDefault="00F0578B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:rsidR="00F0578B" w:rsidRDefault="004225DA" w:rsidP="00F51860">
            <w:pPr>
              <w:pStyle w:val="DadosCadastrais"/>
            </w:pPr>
            <w:r>
              <w:t xml:space="preserve">                                    S</w:t>
            </w:r>
            <w:r w:rsidR="00F51860">
              <w:t>EDUC</w:t>
            </w:r>
          </w:p>
        </w:tc>
      </w:tr>
      <w:tr w:rsidR="00F0578B">
        <w:tc>
          <w:tcPr>
            <w:tcW w:w="4322" w:type="dxa"/>
            <w:shd w:val="clear" w:color="auto" w:fill="auto"/>
          </w:tcPr>
          <w:p w:rsidR="00F0578B" w:rsidRDefault="004225DA">
            <w:pPr>
              <w:pStyle w:val="DadosCadastrais"/>
            </w:pPr>
            <w:r>
              <w:t>MARCO AURÉLIO MAROCCO</w:t>
            </w:r>
          </w:p>
          <w:p w:rsidR="00F0578B" w:rsidRDefault="00F0578B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:rsidR="00F0578B" w:rsidRDefault="004225DA">
            <w:pPr>
              <w:pStyle w:val="DadosCadastrais"/>
              <w:jc w:val="right"/>
            </w:pPr>
            <w:r>
              <w:t>DEMANDANTE</w:t>
            </w:r>
          </w:p>
        </w:tc>
      </w:tr>
    </w:tbl>
    <w:p w:rsidR="00F0578B" w:rsidRDefault="00F0578B"/>
    <w:p w:rsidR="00F0578B" w:rsidRDefault="004225DA">
      <w:pPr>
        <w:pStyle w:val="TtuloPrincipal"/>
      </w:pPr>
      <w:r>
        <w:t>DECISÃO</w:t>
      </w:r>
    </w:p>
    <w:p w:rsidR="00F0578B" w:rsidRDefault="004225DA">
      <w:pPr>
        <w:pStyle w:val="PargrafoNormal"/>
        <w:spacing w:after="0"/>
      </w:pPr>
      <w:r>
        <w:t xml:space="preserve">Vista, relatada e discutida a demanda. </w:t>
      </w:r>
    </w:p>
    <w:p w:rsidR="00F0578B" w:rsidRDefault="004225DA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>em dar provimento ao</w:t>
      </w:r>
      <w:r w:rsidR="00F51860">
        <w:t xml:space="preserve"> recurso</w:t>
      </w:r>
      <w:r>
        <w:t>.</w:t>
      </w:r>
    </w:p>
    <w:p w:rsidR="00F51860" w:rsidRPr="00136E37" w:rsidRDefault="00F51860" w:rsidP="00F51860">
      <w:pPr>
        <w:pStyle w:val="PargrafoNormal"/>
        <w:spacing w:after="0"/>
      </w:pPr>
      <w:r w:rsidRPr="00136E37">
        <w:t>Participaram do julgamento, além do signatário,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da Educação e da Secretaria da Saúde.</w:t>
      </w:r>
    </w:p>
    <w:p w:rsidR="00F0578B" w:rsidRDefault="00F0578B" w:rsidP="00F51860">
      <w:pPr>
        <w:pStyle w:val="PargrafoNormal"/>
        <w:spacing w:after="0"/>
        <w:ind w:firstLine="0"/>
      </w:pPr>
    </w:p>
    <w:p w:rsidR="00F0578B" w:rsidRPr="00F51860" w:rsidRDefault="004225DA" w:rsidP="00F51860">
      <w:pPr>
        <w:pStyle w:val="PargrafoNormal"/>
        <w:spacing w:after="0" w:line="240" w:lineRule="auto"/>
        <w:ind w:firstLine="0"/>
        <w:jc w:val="center"/>
        <w:rPr>
          <w:color w:val="auto"/>
        </w:rPr>
      </w:pPr>
      <w:r w:rsidRPr="00F51860">
        <w:rPr>
          <w:color w:val="auto"/>
        </w:rPr>
        <w:t xml:space="preserve">Porto Alegre, </w:t>
      </w:r>
      <w:r w:rsidR="00F51860" w:rsidRPr="00F51860">
        <w:rPr>
          <w:color w:val="auto"/>
        </w:rPr>
        <w:t>31 de julho de 2018</w:t>
      </w:r>
      <w:r w:rsidRPr="00F51860">
        <w:rPr>
          <w:color w:val="auto"/>
        </w:rPr>
        <w:t>.</w:t>
      </w:r>
    </w:p>
    <w:p w:rsidR="00F51860" w:rsidRDefault="00F51860" w:rsidP="00F51860">
      <w:pPr>
        <w:pStyle w:val="PargrafoNormal"/>
        <w:spacing w:after="0" w:line="240" w:lineRule="auto"/>
        <w:ind w:firstLine="0"/>
        <w:jc w:val="center"/>
        <w:rPr>
          <w:color w:val="00B050"/>
        </w:rPr>
      </w:pPr>
    </w:p>
    <w:p w:rsidR="00F51860" w:rsidRDefault="00F51860" w:rsidP="00F51860">
      <w:pPr>
        <w:pStyle w:val="PargrafoNormal"/>
        <w:spacing w:after="0" w:line="240" w:lineRule="auto"/>
        <w:ind w:firstLine="0"/>
        <w:jc w:val="center"/>
        <w:rPr>
          <w:color w:val="00B050"/>
        </w:rPr>
      </w:pPr>
    </w:p>
    <w:p w:rsidR="00F0578B" w:rsidRDefault="00F0578B" w:rsidP="00F51860">
      <w:pPr>
        <w:jc w:val="center"/>
      </w:pPr>
    </w:p>
    <w:p w:rsidR="00F0578B" w:rsidRDefault="004225DA" w:rsidP="00F51860">
      <w:pPr>
        <w:pStyle w:val="Assinatura"/>
      </w:pPr>
      <w:r>
        <w:rPr>
          <w:caps w:val="0"/>
        </w:rPr>
        <w:t>SECRETARIA DA MODERNIZAÇÃO ADMINISTRATIVA</w:t>
      </w:r>
    </w:p>
    <w:p w:rsidR="00F0578B" w:rsidRDefault="004225DA" w:rsidP="00F51860">
      <w:pPr>
        <w:pStyle w:val="Assinatura"/>
      </w:pPr>
      <w:r>
        <w:rPr>
          <w:caps w:val="0"/>
        </w:rPr>
        <w:t>E DOS RECURSO</w:t>
      </w:r>
      <w:r w:rsidR="00927F45">
        <w:rPr>
          <w:caps w:val="0"/>
        </w:rPr>
        <w:t>S HUMANOS, pelo ARQUIVO PÚBLICO/</w:t>
      </w:r>
      <w:r>
        <w:rPr>
          <w:caps w:val="0"/>
        </w:rPr>
        <w:t>RS</w:t>
      </w:r>
      <w:r w:rsidR="00F51860">
        <w:rPr>
          <w:caps w:val="0"/>
        </w:rPr>
        <w:t>,</w:t>
      </w:r>
    </w:p>
    <w:p w:rsidR="00F0578B" w:rsidRDefault="004225DA" w:rsidP="00F51860">
      <w:pPr>
        <w:pStyle w:val="Assinatura"/>
        <w:rPr>
          <w:caps w:val="0"/>
        </w:rPr>
      </w:pPr>
      <w:r>
        <w:rPr>
          <w:caps w:val="0"/>
        </w:rPr>
        <w:t>Relator.</w:t>
      </w:r>
    </w:p>
    <w:p w:rsidR="00F0578B" w:rsidRDefault="00F0578B">
      <w:pPr>
        <w:pStyle w:val="Assinatura"/>
        <w:spacing w:line="360" w:lineRule="auto"/>
        <w:rPr>
          <w:caps w:val="0"/>
        </w:rPr>
      </w:pPr>
    </w:p>
    <w:p w:rsidR="00F0578B" w:rsidRDefault="00F0578B">
      <w:pPr>
        <w:spacing w:line="360" w:lineRule="auto"/>
      </w:pPr>
    </w:p>
    <w:p w:rsidR="00F0578B" w:rsidRDefault="004225DA">
      <w:pPr>
        <w:pStyle w:val="TtuloPrincipal"/>
        <w:spacing w:before="0" w:after="0"/>
      </w:pPr>
      <w:r>
        <w:lastRenderedPageBreak/>
        <w:t>RELATÓRIO</w:t>
      </w:r>
    </w:p>
    <w:p w:rsidR="00311223" w:rsidRDefault="00311223" w:rsidP="00F51860">
      <w:pPr>
        <w:pStyle w:val="NomeJulgadorPadro"/>
        <w:spacing w:after="0"/>
        <w:rPr>
          <w:caps w:val="0"/>
          <w:u w:val="single"/>
        </w:rPr>
      </w:pPr>
    </w:p>
    <w:p w:rsidR="00F0578B" w:rsidRDefault="00927F45" w:rsidP="00927F45">
      <w:pPr>
        <w:pStyle w:val="NomeJulgadorPadro"/>
        <w:rPr>
          <w:caps w:val="0"/>
        </w:rPr>
      </w:pPr>
      <w:r w:rsidRPr="00927F45">
        <w:rPr>
          <w:caps w:val="0"/>
          <w:u w:val="single"/>
        </w:rPr>
        <w:t>SECRETARIA DA MODERNIZAÇÃO ADMINISTRATIVA</w:t>
      </w:r>
      <w:r>
        <w:rPr>
          <w:caps w:val="0"/>
          <w:u w:val="single"/>
        </w:rPr>
        <w:t xml:space="preserve"> </w:t>
      </w:r>
      <w:r w:rsidRPr="00927F45">
        <w:rPr>
          <w:caps w:val="0"/>
          <w:u w:val="single"/>
        </w:rPr>
        <w:t>E DOS RECURSO</w:t>
      </w:r>
      <w:r>
        <w:rPr>
          <w:caps w:val="0"/>
          <w:u w:val="single"/>
        </w:rPr>
        <w:t>S HUMANOS, pelo ARQUIVO PÚBLICO/</w:t>
      </w:r>
      <w:r w:rsidRPr="00927F45">
        <w:rPr>
          <w:caps w:val="0"/>
          <w:u w:val="single"/>
        </w:rPr>
        <w:t xml:space="preserve">RS </w:t>
      </w:r>
      <w:r w:rsidR="004225DA" w:rsidRPr="00F51860">
        <w:rPr>
          <w:caps w:val="0"/>
          <w:u w:val="single"/>
        </w:rPr>
        <w:t>(RELATOR) –</w:t>
      </w:r>
      <w:r w:rsidR="004225DA" w:rsidRPr="00F51860">
        <w:rPr>
          <w:caps w:val="0"/>
        </w:rPr>
        <w:t xml:space="preserve"> </w:t>
      </w:r>
    </w:p>
    <w:p w:rsidR="00F0578B" w:rsidRDefault="004225DA">
      <w:pPr>
        <w:pStyle w:val="PargrafoNormal"/>
      </w:pPr>
      <w:r>
        <w:t>Trata-se de pedido de acess</w:t>
      </w:r>
      <w:r w:rsidR="00F51860">
        <w:t>o à informação apresentado em 07/03/2018</w:t>
      </w:r>
      <w:r>
        <w:t xml:space="preserve">, por Marco Aurélio Marocco, </w:t>
      </w:r>
      <w:r w:rsidR="00F51860">
        <w:t xml:space="preserve">onde o mesmo requereu </w:t>
      </w:r>
      <w:r>
        <w:t>informações sobre contrato</w:t>
      </w:r>
      <w:r w:rsidR="00F51860">
        <w:t>/acordo/negócio</w:t>
      </w:r>
      <w:r>
        <w:t xml:space="preserve"> firmado entre o Estado do Rio Grande do Sul e o Colégio Leonardo da Vinci</w:t>
      </w:r>
      <w:r w:rsidR="00F51860">
        <w:t xml:space="preserve"> (rede particular de ensino)</w:t>
      </w:r>
      <w:r>
        <w:t>,</w:t>
      </w:r>
      <w:r w:rsidR="000448E1">
        <w:t xml:space="preserve"> onde teria sido dado</w:t>
      </w:r>
      <w:r w:rsidR="0069381D">
        <w:t xml:space="preserve"> para este último</w:t>
      </w:r>
      <w:r w:rsidR="000448E1">
        <w:t xml:space="preserve"> o uso exclusivo das </w:t>
      </w:r>
      <w:r>
        <w:t>quadras esportivas pertencentes à Escola</w:t>
      </w:r>
      <w:r w:rsidR="000448E1">
        <w:t xml:space="preserve"> Estadual Roque Callage, situada</w:t>
      </w:r>
      <w:r>
        <w:t xml:space="preserve"> na Rua Cabral, </w:t>
      </w:r>
      <w:r w:rsidR="000448E1">
        <w:t xml:space="preserve">e </w:t>
      </w:r>
      <w:r>
        <w:t>que hoje abriga alunos do Instituto Estadual de Educação General Flores da Cunha, cujo prédio encontra-se em reformas</w:t>
      </w:r>
      <w:r w:rsidR="000448E1">
        <w:t xml:space="preserve"> e </w:t>
      </w:r>
      <w:r>
        <w:t>sem previsão de término</w:t>
      </w:r>
      <w:r w:rsidR="000448E1">
        <w:t xml:space="preserve"> da obra. É aduzido </w:t>
      </w:r>
      <w:r w:rsidR="0069381D">
        <w:t xml:space="preserve">no pedido </w:t>
      </w:r>
      <w:r w:rsidR="000448E1">
        <w:t xml:space="preserve">que os </w:t>
      </w:r>
      <w:r>
        <w:t>est</w:t>
      </w:r>
      <w:r w:rsidR="000448E1">
        <w:t xml:space="preserve">udantes da rede pública, em virtude do negócio firmado com o Colégio Leonardo da Vinci, estariam </w:t>
      </w:r>
      <w:r>
        <w:t xml:space="preserve">impedidos de terem aulas práticas de Educação Física </w:t>
      </w:r>
      <w:r w:rsidR="0069381D">
        <w:t>nas quadras esportivas cedidas à instituição pr</w:t>
      </w:r>
      <w:r>
        <w:t>ivada.</w:t>
      </w:r>
    </w:p>
    <w:p w:rsidR="00F0578B" w:rsidRDefault="0069381D">
      <w:pPr>
        <w:pStyle w:val="PargrafoNormal"/>
      </w:pPr>
      <w:r>
        <w:t>Em 06/04/2018, a</w:t>
      </w:r>
      <w:r w:rsidR="004225DA">
        <w:t>pós prorrogação de prazo para a resposta, a Secretaria da Educação – SEDU</w:t>
      </w:r>
      <w:r>
        <w:t xml:space="preserve">C informou a existência de </w:t>
      </w:r>
      <w:r w:rsidR="004225DA">
        <w:t>Cessão de Uso do</w:t>
      </w:r>
      <w:r>
        <w:t xml:space="preserve"> Município para o Estado, datada</w:t>
      </w:r>
      <w:r w:rsidR="004225DA">
        <w:t xml:space="preserve"> de 2009, da área de 83 m², situa</w:t>
      </w:r>
      <w:r>
        <w:t>da na Rua Cabral, 621, onde estaria</w:t>
      </w:r>
      <w:r w:rsidR="004225DA">
        <w:t xml:space="preserve"> </w:t>
      </w:r>
      <w:r>
        <w:t xml:space="preserve">a Escola Estadual Roque Callage; porém, aduziu que </w:t>
      </w:r>
      <w:r w:rsidR="004225DA">
        <w:t xml:space="preserve">a quadra esportiva utilizada pelo Colégio Leonardo da Vinci </w:t>
      </w:r>
      <w:r>
        <w:t xml:space="preserve">estaria situada </w:t>
      </w:r>
      <w:r w:rsidR="004225DA">
        <w:t>fora de</w:t>
      </w:r>
      <w:r>
        <w:t>ste perímetro, não estando sob c</w:t>
      </w:r>
      <w:r w:rsidR="004225DA">
        <w:t xml:space="preserve">essão e gestão do Estado. O termo de Cessão de Uso foi encaminhado ao requerente. </w:t>
      </w:r>
      <w:r>
        <w:t xml:space="preserve">Ademais, </w:t>
      </w:r>
      <w:r w:rsidR="004225DA">
        <w:t>também foi informado que o ginásio e quadras esportivas pertencentes ao Instituto Porto-Alegrense da Igreja Metodista – IPA est</w:t>
      </w:r>
      <w:r>
        <w:t xml:space="preserve">iveram </w:t>
      </w:r>
      <w:r w:rsidR="004225DA">
        <w:t>cedido</w:t>
      </w:r>
      <w:r>
        <w:t>s</w:t>
      </w:r>
      <w:r w:rsidR="004225DA">
        <w:t xml:space="preserve"> ao Estado até o final do ano de 2016</w:t>
      </w:r>
      <w:r>
        <w:t>, a fim de que fossem utilizados pelos alunos do Instituto Flores da Cunha</w:t>
      </w:r>
      <w:r w:rsidR="004225DA">
        <w:t>.</w:t>
      </w:r>
    </w:p>
    <w:p w:rsidR="0037370D" w:rsidRDefault="004225DA" w:rsidP="0037370D">
      <w:pPr>
        <w:pStyle w:val="PargrafoNormal"/>
      </w:pPr>
      <w:r>
        <w:lastRenderedPageBreak/>
        <w:t>Insatisfeito com a resposta, em 0</w:t>
      </w:r>
      <w:r w:rsidR="00555A25">
        <w:t>9</w:t>
      </w:r>
      <w:r w:rsidR="00311223">
        <w:t>/04/</w:t>
      </w:r>
      <w:r>
        <w:t xml:space="preserve">2018, o requerente </w:t>
      </w:r>
      <w:r w:rsidR="00311223">
        <w:t xml:space="preserve">ingressou </w:t>
      </w:r>
      <w:r>
        <w:t>com pedido de reexame, alegando</w:t>
      </w:r>
      <w:r w:rsidR="0069381D">
        <w:t>, em suma,</w:t>
      </w:r>
      <w:r>
        <w:t xml:space="preserve"> que o croqui não corresponde</w:t>
      </w:r>
      <w:r w:rsidR="0069381D">
        <w:t>ria</w:t>
      </w:r>
      <w:r>
        <w:t xml:space="preserve"> à área</w:t>
      </w:r>
      <w:r w:rsidR="00311223">
        <w:t xml:space="preserve"> total</w:t>
      </w:r>
      <w:r>
        <w:t xml:space="preserve"> da Escola Estadual Roque Callage e que o Termo de Cessão de Uso, da Prefeitura de Porto Alegre para o Governo do Estado do Rio Grande do Sul, env</w:t>
      </w:r>
      <w:r w:rsidR="00311223">
        <w:t>iados pela requerida, não excluiriam</w:t>
      </w:r>
      <w:r>
        <w:t xml:space="preserve"> as quadras esportivas; e que a área cedida compreende</w:t>
      </w:r>
      <w:r w:rsidR="00311223">
        <w:t>ria</w:t>
      </w:r>
      <w:r>
        <w:t xml:space="preserve"> 3.639,42m², e não 83 m², como fo</w:t>
      </w:r>
      <w:r w:rsidR="00311223">
        <w:t>i informado pela SEDUC</w:t>
      </w:r>
      <w:r>
        <w:t>. Assim</w:t>
      </w:r>
      <w:r w:rsidR="00311223">
        <w:t xml:space="preserve"> sendo, o </w:t>
      </w:r>
      <w:r>
        <w:t>requerente conclu</w:t>
      </w:r>
      <w:r w:rsidR="00311223">
        <w:t xml:space="preserve">iu </w:t>
      </w:r>
      <w:r>
        <w:t>que as quadras est</w:t>
      </w:r>
      <w:r w:rsidR="0069381D">
        <w:t>ariam</w:t>
      </w:r>
      <w:r>
        <w:t xml:space="preserve"> inseridas no perímetro cedido ao Estado, e que, apesar do conteúdo da resposta enviada pela </w:t>
      </w:r>
      <w:r w:rsidR="00311223">
        <w:t>demandada</w:t>
      </w:r>
      <w:r>
        <w:t>, as quadras est</w:t>
      </w:r>
      <w:r w:rsidR="0069381D">
        <w:t xml:space="preserve">ariam </w:t>
      </w:r>
      <w:r>
        <w:t>cedidas e sob gestão do Estado.</w:t>
      </w:r>
    </w:p>
    <w:p w:rsidR="00F0578B" w:rsidRDefault="004225DA">
      <w:pPr>
        <w:pStyle w:val="PargrafoNormal"/>
      </w:pPr>
      <w:r>
        <w:t>A</w:t>
      </w:r>
      <w:r w:rsidR="00AE1CEE">
        <w:t xml:space="preserve"> autoridade máxima da SEDUC,</w:t>
      </w:r>
      <w:r w:rsidR="00A51DB7">
        <w:t xml:space="preserve"> fora do prazo de resposta do reexame</w:t>
      </w:r>
      <w:r w:rsidR="00AE1CEE">
        <w:t xml:space="preserve"> (10 dias, que findaram em 19/04/2018)</w:t>
      </w:r>
      <w:r w:rsidR="00A51DB7">
        <w:t xml:space="preserve">, </w:t>
      </w:r>
      <w:r w:rsidR="00AE1CEE">
        <w:t>ratificou a resposta inicial no dia 04/05/2018</w:t>
      </w:r>
      <w:r w:rsidR="00562316">
        <w:t>, com 15 dias de atraso</w:t>
      </w:r>
      <w:r>
        <w:t>.</w:t>
      </w:r>
    </w:p>
    <w:p w:rsidR="00F0578B" w:rsidRDefault="004225DA">
      <w:pPr>
        <w:pStyle w:val="PargrafoNormal"/>
      </w:pPr>
      <w:r>
        <w:t>Em 07</w:t>
      </w:r>
      <w:r w:rsidR="003877F1">
        <w:t xml:space="preserve">/05/2018 o cidadão ingressou com recurso referindo que </w:t>
      </w:r>
      <w:r w:rsidR="003877F1">
        <w:rPr>
          <w:i/>
        </w:rPr>
        <w:t>“nenhum dos questionamentos foi respondido. Houve, aliás, uma clara tentativa de desviar do assunto principal, remetendo a questão ao convênio entre Estado e IPA, convênio este que em nenhum momento foi questionado</w:t>
      </w:r>
      <w:r>
        <w:t>.</w:t>
      </w:r>
      <w:r w:rsidR="003877F1">
        <w:t>”</w:t>
      </w:r>
      <w:r w:rsidR="00495EF2">
        <w:t xml:space="preserve"> </w:t>
      </w:r>
    </w:p>
    <w:p w:rsidR="00F0578B" w:rsidRDefault="004225DA">
      <w:pPr>
        <w:pStyle w:val="PargrafoNormal"/>
        <w:spacing w:after="0"/>
      </w:pPr>
      <w:r>
        <w:t>Veio a solicitação a esta CMRI/RS.</w:t>
      </w:r>
    </w:p>
    <w:p w:rsidR="00F0578B" w:rsidRDefault="004225DA">
      <w:pPr>
        <w:pStyle w:val="PargrafoNormal"/>
        <w:spacing w:after="0"/>
      </w:pPr>
      <w:r>
        <w:t>Após, foi a mim distribuído para julgamento.</w:t>
      </w:r>
    </w:p>
    <w:p w:rsidR="00F0578B" w:rsidRDefault="004225DA">
      <w:pPr>
        <w:pStyle w:val="PargrafoNormal"/>
        <w:spacing w:after="0"/>
      </w:pPr>
      <w:r>
        <w:t>É o relatório.</w:t>
      </w:r>
    </w:p>
    <w:p w:rsidR="003877F1" w:rsidRDefault="003877F1">
      <w:pPr>
        <w:pStyle w:val="TtuloPrincipal"/>
        <w:spacing w:before="0" w:after="0"/>
      </w:pPr>
    </w:p>
    <w:p w:rsidR="00F0578B" w:rsidRDefault="004225DA">
      <w:pPr>
        <w:pStyle w:val="TtuloPrincipal"/>
        <w:spacing w:before="0" w:after="0"/>
      </w:pPr>
      <w:r>
        <w:t>VOTOS</w:t>
      </w:r>
    </w:p>
    <w:p w:rsidR="003877F1" w:rsidRDefault="00927F45" w:rsidP="00FE1D9D">
      <w:pPr>
        <w:pStyle w:val="NomeJulgadorPadro"/>
        <w:spacing w:after="0"/>
      </w:pPr>
      <w:r w:rsidRPr="00927F45">
        <w:rPr>
          <w:u w:val="single"/>
        </w:rPr>
        <w:t xml:space="preserve">SECRETARIA DA MODERNIZAÇÃO ADMINISTRATIVA E DOS RECURSOS HUMANOS, pelo ARQUIVO PÚBLICO/RS </w:t>
      </w:r>
      <w:r w:rsidR="004225DA">
        <w:rPr>
          <w:u w:val="single"/>
        </w:rPr>
        <w:t>(RELATOR)</w:t>
      </w:r>
      <w:r w:rsidR="004225DA">
        <w:rPr>
          <w:b w:val="0"/>
          <w:caps w:val="0"/>
          <w:u w:val="single"/>
        </w:rPr>
        <w:t xml:space="preserve"> –</w:t>
      </w:r>
      <w:r w:rsidR="004225DA">
        <w:rPr>
          <w:b w:val="0"/>
          <w:caps w:val="0"/>
        </w:rPr>
        <w:t xml:space="preserve"> </w:t>
      </w:r>
    </w:p>
    <w:p w:rsidR="00F0578B" w:rsidRDefault="004225DA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Eminentes Colegas.</w:t>
      </w:r>
    </w:p>
    <w:p w:rsidR="00F0578B" w:rsidRDefault="004225DA">
      <w:pPr>
        <w:suppressAutoHyphens/>
        <w:spacing w:line="360" w:lineRule="auto"/>
        <w:ind w:firstLine="1418"/>
      </w:pPr>
      <w:r>
        <w:rPr>
          <w:lang w:eastAsia="ar-SA"/>
        </w:rPr>
        <w:t xml:space="preserve">Diante dos fatos anteriormente narrados, observa-se que o </w:t>
      </w:r>
      <w:r w:rsidR="003877F1">
        <w:rPr>
          <w:lang w:eastAsia="ar-SA"/>
        </w:rPr>
        <w:t xml:space="preserve">recorrente </w:t>
      </w:r>
      <w:r>
        <w:rPr>
          <w:lang w:eastAsia="ar-SA"/>
        </w:rPr>
        <w:t xml:space="preserve">solicitou informações sobre documento firmado entre o Estado do </w:t>
      </w:r>
      <w:r>
        <w:rPr>
          <w:lang w:eastAsia="ar-SA"/>
        </w:rPr>
        <w:lastRenderedPageBreak/>
        <w:t>Rio Grande do Sul e o Colégio Leonardo da Vinci, no qual consta</w:t>
      </w:r>
      <w:r w:rsidR="003877F1">
        <w:rPr>
          <w:lang w:eastAsia="ar-SA"/>
        </w:rPr>
        <w:t>ria a c</w:t>
      </w:r>
      <w:r>
        <w:rPr>
          <w:lang w:eastAsia="ar-SA"/>
        </w:rPr>
        <w:t>essão de uso de área onde est</w:t>
      </w:r>
      <w:r w:rsidR="003877F1">
        <w:rPr>
          <w:lang w:eastAsia="ar-SA"/>
        </w:rPr>
        <w:t xml:space="preserve">ariam </w:t>
      </w:r>
      <w:r>
        <w:rPr>
          <w:lang w:eastAsia="ar-SA"/>
        </w:rPr>
        <w:t xml:space="preserve">construídos ginásio e quadras esportivas, na Escola Estadual Roque Callage. </w:t>
      </w:r>
      <w:r>
        <w:t xml:space="preserve">Em resposta, a </w:t>
      </w:r>
      <w:r w:rsidR="003877F1">
        <w:t xml:space="preserve">recorrida </w:t>
      </w:r>
      <w:r>
        <w:t>informou que</w:t>
      </w:r>
      <w:r w:rsidR="003877F1">
        <w:t xml:space="preserve"> o instrumento firmado </w:t>
      </w:r>
      <w:r w:rsidR="00683C5D">
        <w:t>não cede</w:t>
      </w:r>
      <w:r w:rsidR="003877F1">
        <w:t>ria</w:t>
      </w:r>
      <w:r>
        <w:t xml:space="preserve"> ao Estado </w:t>
      </w:r>
      <w:r w:rsidR="003877F1">
        <w:t>a</w:t>
      </w:r>
      <w:r>
        <w:t xml:space="preserve"> circunscrição em tela. </w:t>
      </w:r>
      <w:r w:rsidR="00D27E3E">
        <w:t>Insatisfeito</w:t>
      </w:r>
      <w:r>
        <w:t xml:space="preserve"> com o retorno recebido, o demandante </w:t>
      </w:r>
      <w:r w:rsidR="003877F1">
        <w:t xml:space="preserve">encaminhou pedido de </w:t>
      </w:r>
      <w:r>
        <w:t xml:space="preserve">reexame, </w:t>
      </w:r>
      <w:r w:rsidR="00AC2065">
        <w:t xml:space="preserve">pedindo </w:t>
      </w:r>
      <w:r w:rsidR="00AC2065" w:rsidRPr="00AC2065">
        <w:rPr>
          <w:i/>
        </w:rPr>
        <w:t>esclarecimentos precisos, em especial, quanto à não exclusão das quadras esportivas no termo de cessão de uso e quanto à efetiva metragem cedida</w:t>
      </w:r>
      <w:r w:rsidR="00AC2065">
        <w:t xml:space="preserve">, </w:t>
      </w:r>
      <w:r w:rsidR="003877F1">
        <w:t>cuja resposta, fora do prazo, ratificou o primeiro entendimento da SEDUC</w:t>
      </w:r>
      <w:r w:rsidR="00AC2065">
        <w:t xml:space="preserve">, </w:t>
      </w:r>
      <w:r w:rsidR="001C4510">
        <w:rPr>
          <w:i/>
        </w:rPr>
        <w:t xml:space="preserve">não esclarecendo </w:t>
      </w:r>
      <w:r w:rsidR="00AC2065" w:rsidRPr="00AC2065">
        <w:rPr>
          <w:i/>
        </w:rPr>
        <w:t>os questionamentos postos em reexame</w:t>
      </w:r>
      <w:r>
        <w:t>.</w:t>
      </w:r>
    </w:p>
    <w:p w:rsidR="00D27E3E" w:rsidRDefault="00D27E3E">
      <w:pPr>
        <w:suppressAutoHyphens/>
        <w:spacing w:line="360" w:lineRule="auto"/>
        <w:ind w:firstLine="1418"/>
        <w:rPr>
          <w:i/>
        </w:rPr>
      </w:pPr>
      <w:r>
        <w:t xml:space="preserve">Esta recusa de acesso à </w:t>
      </w:r>
      <w:r w:rsidR="004225DA">
        <w:t>informação requerida</w:t>
      </w:r>
      <w:r>
        <w:t xml:space="preserve"> não encontra amparo nas hipóteses descritas no art. 10 do Decreto </w:t>
      </w:r>
      <w:r w:rsidR="00F177A2">
        <w:t xml:space="preserve">Estadual </w:t>
      </w:r>
      <w:r>
        <w:t>nº 49.111/2012 e, tampouco, observa o disposto no art. 9º, §1º, inciso II</w:t>
      </w:r>
      <w:r w:rsidR="00F177A2">
        <w:t>,</w:t>
      </w:r>
      <w:r>
        <w:t xml:space="preserve"> do mesmo Decreto: </w:t>
      </w:r>
      <w:r>
        <w:rPr>
          <w:i/>
        </w:rPr>
        <w:t>“indicar as razões de fato ou de direito da recusa, total ou parcial, do acesso pretendido”.</w:t>
      </w:r>
    </w:p>
    <w:p w:rsidR="00D27E3E" w:rsidRPr="00D27E3E" w:rsidRDefault="00D27E3E">
      <w:pPr>
        <w:suppressAutoHyphens/>
        <w:spacing w:line="360" w:lineRule="auto"/>
        <w:ind w:firstLine="1418"/>
      </w:pPr>
      <w:r>
        <w:t xml:space="preserve">Ademais, </w:t>
      </w:r>
      <w:r w:rsidR="00F177A2">
        <w:t>verifica</w:t>
      </w:r>
      <w:r>
        <w:t xml:space="preserve">-se </w:t>
      </w:r>
      <w:r w:rsidR="00D366D6">
        <w:t xml:space="preserve">a </w:t>
      </w:r>
      <w:r>
        <w:t xml:space="preserve">inobservância ao disposto na Súmula </w:t>
      </w:r>
      <w:r w:rsidR="00F177A2">
        <w:t xml:space="preserve">nº </w:t>
      </w:r>
      <w:r>
        <w:t>07 desta CMRI</w:t>
      </w:r>
      <w:r w:rsidR="00F177A2">
        <w:t>/RS</w:t>
      </w:r>
      <w:r>
        <w:t>:</w:t>
      </w:r>
    </w:p>
    <w:p w:rsidR="00D366D6" w:rsidRDefault="00D366D6" w:rsidP="00D366D6">
      <w:pPr>
        <w:rPr>
          <w:b/>
          <w:bCs/>
          <w:shd w:val="clear" w:color="auto" w:fill="FFFFFF"/>
        </w:rPr>
      </w:pPr>
    </w:p>
    <w:p w:rsidR="00D366D6" w:rsidRPr="00D366D6" w:rsidRDefault="00F177A2" w:rsidP="00D366D6">
      <w:pPr>
        <w:ind w:left="1418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>“</w:t>
      </w:r>
      <w:r w:rsidR="00D366D6" w:rsidRPr="00D366D6">
        <w:rPr>
          <w:bCs/>
          <w:i/>
          <w:shd w:val="clear" w:color="auto" w:fill="FFFFFF"/>
        </w:rPr>
        <w:t>A 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</w:t>
      </w:r>
      <w:r>
        <w:rPr>
          <w:bCs/>
          <w:i/>
          <w:shd w:val="clear" w:color="auto" w:fill="FFFFFF"/>
        </w:rPr>
        <w:t>”</w:t>
      </w:r>
    </w:p>
    <w:p w:rsidR="00D27E3E" w:rsidRPr="00D366D6" w:rsidRDefault="00D27E3E" w:rsidP="00D366D6">
      <w:pPr>
        <w:suppressAutoHyphens/>
        <w:spacing w:line="360" w:lineRule="auto"/>
        <w:ind w:left="1418"/>
        <w:rPr>
          <w:i/>
        </w:rPr>
      </w:pPr>
    </w:p>
    <w:p w:rsidR="00D366D6" w:rsidRDefault="00D366D6" w:rsidP="00FE1D9D">
      <w:pPr>
        <w:suppressAutoHyphens/>
        <w:spacing w:line="360" w:lineRule="auto"/>
        <w:ind w:firstLine="1418"/>
      </w:pPr>
      <w:r>
        <w:t>Diante do exposto, o voto vai no sentido de dar provimento ao recurso, a fim de que a SEDUC se manifeste</w:t>
      </w:r>
      <w:r w:rsidR="00B17F2C">
        <w:t>,</w:t>
      </w:r>
      <w:r>
        <w:t xml:space="preserve"> de forma clara e objetiva</w:t>
      </w:r>
      <w:r w:rsidR="00B17F2C">
        <w:t>,</w:t>
      </w:r>
      <w:r>
        <w:t xml:space="preserve"> sobre o</w:t>
      </w:r>
      <w:r w:rsidR="004068CF">
        <w:t>s</w:t>
      </w:r>
      <w:r>
        <w:t xml:space="preserve"> questionamento</w:t>
      </w:r>
      <w:r w:rsidR="004068CF">
        <w:t>s</w:t>
      </w:r>
      <w:r>
        <w:t xml:space="preserve"> do recorrente, ciente de que o</w:t>
      </w:r>
      <w:r w:rsidR="00C52DC9">
        <w:t>s</w:t>
      </w:r>
      <w:r>
        <w:t xml:space="preserve"> dados </w:t>
      </w:r>
      <w:r w:rsidR="006A31E0">
        <w:t xml:space="preserve">informados </w:t>
      </w:r>
      <w:r>
        <w:t>são oficiais e deve</w:t>
      </w:r>
      <w:r w:rsidR="00C52DC9">
        <w:t>m</w:t>
      </w:r>
      <w:r>
        <w:t xml:space="preserve"> ser fornecidos, preferencialmente, de forma primária, íntegra e autêntica.</w:t>
      </w:r>
    </w:p>
    <w:p w:rsidR="006A31E0" w:rsidRPr="00CB7A11" w:rsidRDefault="00D366D6">
      <w:pPr>
        <w:suppressAutoHyphens/>
        <w:spacing w:line="360" w:lineRule="auto"/>
        <w:ind w:firstLine="1418"/>
        <w:rPr>
          <w:color w:val="000000" w:themeColor="text1"/>
          <w:sz w:val="22"/>
          <w:szCs w:val="22"/>
        </w:rPr>
      </w:pPr>
      <w:r w:rsidRPr="00CB7A11">
        <w:rPr>
          <w:color w:val="000000" w:themeColor="text1"/>
        </w:rPr>
        <w:lastRenderedPageBreak/>
        <w:t xml:space="preserve">Ademais, </w:t>
      </w:r>
      <w:r w:rsidR="006A31E0" w:rsidRPr="00CB7A11">
        <w:rPr>
          <w:color w:val="000000" w:themeColor="text1"/>
        </w:rPr>
        <w:t>tendo em vista que foi verificada a inobservância do prazo legal para a resposta do reexame (</w:t>
      </w:r>
      <w:r w:rsidR="00C52DC9" w:rsidRPr="00CB7A11">
        <w:rPr>
          <w:color w:val="000000" w:themeColor="text1"/>
        </w:rPr>
        <w:t>que é de 10 dias, conforme</w:t>
      </w:r>
      <w:r w:rsidR="006A31E0" w:rsidRPr="00CB7A11">
        <w:rPr>
          <w:color w:val="000000" w:themeColor="text1"/>
        </w:rPr>
        <w:t xml:space="preserve"> art. 19 do Decreto </w:t>
      </w:r>
      <w:r w:rsidR="00C52DC9" w:rsidRPr="00CB7A11">
        <w:rPr>
          <w:color w:val="000000" w:themeColor="text1"/>
        </w:rPr>
        <w:t xml:space="preserve">Estadual </w:t>
      </w:r>
      <w:r w:rsidR="006A31E0" w:rsidRPr="00CB7A11">
        <w:rPr>
          <w:color w:val="000000" w:themeColor="text1"/>
        </w:rPr>
        <w:t>nº 49.111/2012) por parte da SEDUC, bem como que tal conduta tem se mostrado reiterada</w:t>
      </w:r>
      <w:r w:rsidR="00032EF0" w:rsidRPr="00CB7A11">
        <w:rPr>
          <w:color w:val="000000" w:themeColor="text1"/>
        </w:rPr>
        <w:t xml:space="preserve"> e voltou a ocorrer</w:t>
      </w:r>
      <w:r w:rsidR="00C52DC9" w:rsidRPr="00CB7A11">
        <w:rPr>
          <w:color w:val="000000" w:themeColor="text1"/>
        </w:rPr>
        <w:t>,</w:t>
      </w:r>
      <w:r w:rsidR="006A31E0" w:rsidRPr="00CB7A11">
        <w:rPr>
          <w:color w:val="000000" w:themeColor="text1"/>
        </w:rPr>
        <w:t xml:space="preserve"> </w:t>
      </w:r>
      <w:r w:rsidR="00032EF0" w:rsidRPr="00CB7A11">
        <w:rPr>
          <w:color w:val="000000" w:themeColor="text1"/>
        </w:rPr>
        <w:t xml:space="preserve">mesmo depois de </w:t>
      </w:r>
      <w:r w:rsidR="00C52DC9" w:rsidRPr="00CB7A11">
        <w:rPr>
          <w:color w:val="000000" w:themeColor="text1"/>
        </w:rPr>
        <w:t>já te</w:t>
      </w:r>
      <w:r w:rsidR="00032EF0" w:rsidRPr="00CB7A11">
        <w:rPr>
          <w:color w:val="000000" w:themeColor="text1"/>
        </w:rPr>
        <w:t>r</w:t>
      </w:r>
      <w:r w:rsidR="006A31E0" w:rsidRPr="00CB7A11">
        <w:rPr>
          <w:color w:val="000000" w:themeColor="text1"/>
        </w:rPr>
        <w:t xml:space="preserve"> o órgão </w:t>
      </w:r>
      <w:r w:rsidR="00C52DC9" w:rsidRPr="00CB7A11">
        <w:rPr>
          <w:color w:val="000000" w:themeColor="text1"/>
        </w:rPr>
        <w:t>sido</w:t>
      </w:r>
      <w:r w:rsidR="006A31E0" w:rsidRPr="00CB7A11">
        <w:rPr>
          <w:color w:val="000000" w:themeColor="text1"/>
        </w:rPr>
        <w:t xml:space="preserve"> devidamente notificado a respeito (</w:t>
      </w:r>
      <w:r w:rsidR="00032EF0" w:rsidRPr="00CB7A11">
        <w:rPr>
          <w:bCs/>
          <w:color w:val="000000" w:themeColor="text1"/>
        </w:rPr>
        <w:t>OF. CMRI/001</w:t>
      </w:r>
      <w:r w:rsidR="006A31E0" w:rsidRPr="00CB7A11">
        <w:rPr>
          <w:bCs/>
          <w:color w:val="000000" w:themeColor="text1"/>
        </w:rPr>
        <w:t>/2018</w:t>
      </w:r>
      <w:r w:rsidR="00032EF0" w:rsidRPr="00CB7A11">
        <w:rPr>
          <w:bCs/>
          <w:color w:val="000000" w:themeColor="text1"/>
        </w:rPr>
        <w:t xml:space="preserve">, </w:t>
      </w:r>
      <w:r w:rsidR="0054053F">
        <w:rPr>
          <w:bCs/>
          <w:color w:val="000000" w:themeColor="text1"/>
        </w:rPr>
        <w:t>protocolado em 11/01/2018)</w:t>
      </w:r>
      <w:r w:rsidR="006A31E0" w:rsidRPr="00CB7A11">
        <w:rPr>
          <w:bCs/>
          <w:color w:val="000000" w:themeColor="text1"/>
        </w:rPr>
        <w:t xml:space="preserve">, sugere-se a abertura de procedimento apuratório, </w:t>
      </w:r>
      <w:r w:rsidR="00C52DC9" w:rsidRPr="00CB7A11">
        <w:rPr>
          <w:bCs/>
          <w:color w:val="000000" w:themeColor="text1"/>
        </w:rPr>
        <w:t xml:space="preserve">encaminhando-se ao órgão competente, </w:t>
      </w:r>
      <w:r w:rsidR="006A31E0" w:rsidRPr="00CB7A11">
        <w:rPr>
          <w:bCs/>
          <w:color w:val="000000" w:themeColor="text1"/>
        </w:rPr>
        <w:t xml:space="preserve">nos termos do art. </w:t>
      </w:r>
      <w:r w:rsidR="00C52DC9" w:rsidRPr="00CB7A11">
        <w:rPr>
          <w:bCs/>
          <w:color w:val="000000" w:themeColor="text1"/>
        </w:rPr>
        <w:t>32 da LAI</w:t>
      </w:r>
      <w:r w:rsidR="006A31E0" w:rsidRPr="00CB7A11">
        <w:rPr>
          <w:color w:val="000000" w:themeColor="text1"/>
          <w:sz w:val="22"/>
          <w:szCs w:val="22"/>
        </w:rPr>
        <w:t>:</w:t>
      </w:r>
    </w:p>
    <w:p w:rsidR="006A31E0" w:rsidRPr="00CB7A11" w:rsidRDefault="006A31E0">
      <w:pPr>
        <w:suppressAutoHyphens/>
        <w:spacing w:line="360" w:lineRule="auto"/>
        <w:ind w:firstLine="1418"/>
        <w:rPr>
          <w:color w:val="000000" w:themeColor="text1"/>
        </w:rPr>
      </w:pPr>
      <w:r w:rsidRPr="00CB7A11">
        <w:rPr>
          <w:color w:val="000000" w:themeColor="text1"/>
        </w:rPr>
        <w:t xml:space="preserve">           </w:t>
      </w:r>
      <w:bookmarkStart w:id="0" w:name="_GoBack"/>
      <w:bookmarkEnd w:id="0"/>
    </w:p>
    <w:p w:rsidR="00C52DC9" w:rsidRPr="00CB7A11" w:rsidRDefault="00C52DC9" w:rsidP="00C52DC9">
      <w:pPr>
        <w:pStyle w:val="Textodenotaderodap"/>
        <w:ind w:left="1418"/>
        <w:jc w:val="both"/>
        <w:rPr>
          <w:rFonts w:ascii="Arial" w:hAnsi="Arial" w:cs="Arial"/>
          <w:color w:val="000000" w:themeColor="text1"/>
        </w:rPr>
      </w:pPr>
      <w:r w:rsidRPr="00CB7A11">
        <w:rPr>
          <w:rFonts w:ascii="Arial" w:hAnsi="Arial" w:cs="Arial"/>
          <w:color w:val="000000" w:themeColor="text1"/>
        </w:rPr>
        <w:t>“</w:t>
      </w:r>
      <w:r w:rsidRPr="00CB7A11">
        <w:rPr>
          <w:rFonts w:ascii="Arial" w:hAnsi="Arial" w:cs="Arial"/>
          <w:b/>
          <w:color w:val="000000" w:themeColor="text1"/>
        </w:rPr>
        <w:t>Art. 32. Constituem condutas ilícitas que ensejam responsabilidade do agente público</w:t>
      </w:r>
      <w:r w:rsidRPr="00CB7A11">
        <w:rPr>
          <w:rFonts w:ascii="Arial" w:hAnsi="Arial" w:cs="Arial"/>
          <w:color w:val="000000" w:themeColor="text1"/>
        </w:rPr>
        <w:t xml:space="preserve"> ou militar:</w:t>
      </w:r>
    </w:p>
    <w:p w:rsidR="00C52DC9" w:rsidRPr="00CB7A11" w:rsidRDefault="00C52DC9" w:rsidP="00C52DC9">
      <w:pPr>
        <w:pStyle w:val="Textodenotaderodap"/>
        <w:ind w:left="1418"/>
        <w:jc w:val="both"/>
        <w:rPr>
          <w:rFonts w:ascii="Arial" w:hAnsi="Arial" w:cs="Arial"/>
          <w:color w:val="000000" w:themeColor="text1"/>
        </w:rPr>
      </w:pPr>
      <w:r w:rsidRPr="00CB7A11">
        <w:rPr>
          <w:rFonts w:ascii="Arial" w:hAnsi="Arial" w:cs="Arial"/>
          <w:color w:val="000000" w:themeColor="text1"/>
        </w:rPr>
        <w:t xml:space="preserve">I – recusar-se a fornecer informação requerida nos termos desta Lei, </w:t>
      </w:r>
      <w:r w:rsidRPr="00CB7A11">
        <w:rPr>
          <w:rFonts w:ascii="Arial" w:hAnsi="Arial" w:cs="Arial"/>
          <w:b/>
          <w:color w:val="000000" w:themeColor="text1"/>
        </w:rPr>
        <w:t>retardar deliberadamente o seu fornecimento</w:t>
      </w:r>
      <w:r w:rsidRPr="00CB7A11">
        <w:rPr>
          <w:rFonts w:ascii="Arial" w:hAnsi="Arial" w:cs="Arial"/>
          <w:color w:val="000000" w:themeColor="text1"/>
        </w:rPr>
        <w:t xml:space="preserve"> ou fornecê-la intencionalmente de forma incorreta, incompleta ou imprecisa;</w:t>
      </w:r>
    </w:p>
    <w:p w:rsidR="00C52DC9" w:rsidRPr="00CB7A11" w:rsidRDefault="00C52DC9" w:rsidP="00C52DC9">
      <w:pPr>
        <w:pStyle w:val="Textodenotaderodap"/>
        <w:ind w:left="1418"/>
        <w:jc w:val="both"/>
        <w:rPr>
          <w:rFonts w:ascii="Arial" w:hAnsi="Arial" w:cs="Arial"/>
          <w:color w:val="000000" w:themeColor="text1"/>
        </w:rPr>
      </w:pPr>
      <w:r w:rsidRPr="00CB7A11">
        <w:rPr>
          <w:rFonts w:ascii="Arial" w:hAnsi="Arial" w:cs="Arial"/>
          <w:color w:val="000000" w:themeColor="text1"/>
        </w:rPr>
        <w:t>(...)</w:t>
      </w:r>
    </w:p>
    <w:p w:rsidR="00C52DC9" w:rsidRPr="00CB7A11" w:rsidRDefault="00C52DC9" w:rsidP="00C52DC9">
      <w:pPr>
        <w:pStyle w:val="Textodenotaderodap"/>
        <w:ind w:left="1418"/>
        <w:jc w:val="both"/>
        <w:rPr>
          <w:rFonts w:ascii="Arial" w:hAnsi="Arial" w:cs="Arial"/>
          <w:color w:val="000000" w:themeColor="text1"/>
        </w:rPr>
      </w:pPr>
      <w:r w:rsidRPr="00CB7A11">
        <w:rPr>
          <w:rFonts w:ascii="Arial" w:hAnsi="Arial" w:cs="Arial"/>
          <w:color w:val="000000" w:themeColor="text1"/>
        </w:rPr>
        <w:t xml:space="preserve">§ 1º - Atendido o princípio do contraditório, da ampla defesa e do devido processo legal, as condutas descritas no </w:t>
      </w:r>
      <w:r w:rsidRPr="00CB7A11">
        <w:rPr>
          <w:rFonts w:ascii="Arial" w:hAnsi="Arial" w:cs="Arial"/>
          <w:i/>
          <w:color w:val="000000" w:themeColor="text1"/>
        </w:rPr>
        <w:t>caput</w:t>
      </w:r>
      <w:r w:rsidRPr="00CB7A11">
        <w:rPr>
          <w:rFonts w:ascii="Arial" w:hAnsi="Arial" w:cs="Arial"/>
          <w:color w:val="000000" w:themeColor="text1"/>
        </w:rPr>
        <w:t xml:space="preserve"> serão consideradas:</w:t>
      </w:r>
    </w:p>
    <w:p w:rsidR="00C52DC9" w:rsidRPr="00CB7A11" w:rsidRDefault="00C52DC9" w:rsidP="00C52DC9">
      <w:pPr>
        <w:pStyle w:val="Textodenotaderodap"/>
        <w:ind w:left="1418"/>
        <w:jc w:val="both"/>
        <w:rPr>
          <w:rFonts w:ascii="Arial" w:hAnsi="Arial" w:cs="Arial"/>
          <w:color w:val="000000" w:themeColor="text1"/>
        </w:rPr>
      </w:pPr>
      <w:r w:rsidRPr="00CB7A11">
        <w:rPr>
          <w:rFonts w:ascii="Arial" w:hAnsi="Arial" w:cs="Arial"/>
          <w:color w:val="000000" w:themeColor="text1"/>
        </w:rPr>
        <w:t>(...)</w:t>
      </w:r>
    </w:p>
    <w:p w:rsidR="00C52DC9" w:rsidRPr="00CB7A11" w:rsidRDefault="00C52DC9" w:rsidP="00C52DC9">
      <w:pPr>
        <w:pStyle w:val="Textodenotaderodap"/>
        <w:ind w:left="1418"/>
        <w:jc w:val="both"/>
        <w:rPr>
          <w:rFonts w:ascii="Arial" w:hAnsi="Arial" w:cs="Arial"/>
          <w:color w:val="000000" w:themeColor="text1"/>
        </w:rPr>
      </w:pPr>
      <w:r w:rsidRPr="00CB7A11">
        <w:rPr>
          <w:rFonts w:ascii="Arial" w:hAnsi="Arial" w:cs="Arial"/>
          <w:color w:val="000000" w:themeColor="text1"/>
        </w:rPr>
        <w:t xml:space="preserve">II – para fins do disposto na Lei nº 8.112, de 11 de dezembro de 1990, e suas alterações, </w:t>
      </w:r>
      <w:r w:rsidRPr="00CB7A11">
        <w:rPr>
          <w:rFonts w:ascii="Arial" w:hAnsi="Arial" w:cs="Arial"/>
          <w:b/>
          <w:color w:val="000000" w:themeColor="text1"/>
        </w:rPr>
        <w:t>infrações administrativas, que deverão ser apenadas, no mínimo, com suspensão, segundo os critérios nela estabelecidos.</w:t>
      </w:r>
    </w:p>
    <w:p w:rsidR="00C52DC9" w:rsidRPr="00CB7A11" w:rsidRDefault="00C52DC9" w:rsidP="00C52DC9">
      <w:pPr>
        <w:pStyle w:val="Textodenotaderodap"/>
        <w:ind w:left="1418"/>
        <w:jc w:val="both"/>
        <w:rPr>
          <w:rFonts w:ascii="Arial" w:hAnsi="Arial" w:cs="Arial"/>
          <w:color w:val="000000" w:themeColor="text1"/>
        </w:rPr>
      </w:pPr>
      <w:r w:rsidRPr="00CB7A11">
        <w:rPr>
          <w:rFonts w:ascii="Arial" w:hAnsi="Arial" w:cs="Arial"/>
          <w:color w:val="000000" w:themeColor="text1"/>
        </w:rPr>
        <w:t xml:space="preserve">§ 2º - Pelas condutas descritas no </w:t>
      </w:r>
      <w:r w:rsidRPr="00CB7A11">
        <w:rPr>
          <w:rFonts w:ascii="Arial" w:hAnsi="Arial" w:cs="Arial"/>
          <w:i/>
          <w:color w:val="000000" w:themeColor="text1"/>
        </w:rPr>
        <w:t>caput</w:t>
      </w:r>
      <w:r w:rsidRPr="00CB7A11">
        <w:rPr>
          <w:rFonts w:ascii="Arial" w:hAnsi="Arial" w:cs="Arial"/>
          <w:color w:val="000000" w:themeColor="text1"/>
        </w:rPr>
        <w:t xml:space="preserve">, poderá o militar ou agente público responder, também, </w:t>
      </w:r>
      <w:r w:rsidRPr="00CB7A11">
        <w:rPr>
          <w:rFonts w:ascii="Arial" w:hAnsi="Arial" w:cs="Arial"/>
          <w:b/>
          <w:color w:val="000000" w:themeColor="text1"/>
        </w:rPr>
        <w:t>por improbidade administrativa</w:t>
      </w:r>
      <w:r w:rsidRPr="00CB7A11">
        <w:rPr>
          <w:rFonts w:ascii="Arial" w:hAnsi="Arial" w:cs="Arial"/>
          <w:color w:val="000000" w:themeColor="text1"/>
        </w:rPr>
        <w:t>, conforme o disposto nas Leis nºs 1.079, de 10 de abril de 1950, e 8.429, de 2 de junho de 1992.” (g.n.)</w:t>
      </w:r>
    </w:p>
    <w:p w:rsidR="00D64D96" w:rsidRPr="00CB7A11" w:rsidRDefault="00D64D96" w:rsidP="00D659F4">
      <w:pPr>
        <w:suppressAutoHyphens/>
        <w:spacing w:line="360" w:lineRule="auto"/>
        <w:rPr>
          <w:bCs/>
          <w:color w:val="000000" w:themeColor="text1"/>
          <w:lang w:eastAsia="ar-SA"/>
        </w:rPr>
      </w:pPr>
    </w:p>
    <w:p w:rsidR="00F0578B" w:rsidRPr="00CB7A11" w:rsidRDefault="00D659F4" w:rsidP="00D659F4">
      <w:pPr>
        <w:pStyle w:val="PargrafoNormal"/>
        <w:spacing w:after="0"/>
        <w:ind w:firstLine="1440"/>
        <w:rPr>
          <w:color w:val="000000" w:themeColor="text1"/>
        </w:rPr>
      </w:pPr>
      <w:r w:rsidRPr="00CB7A11">
        <w:rPr>
          <w:b/>
          <w:color w:val="000000" w:themeColor="text1"/>
        </w:rPr>
        <w:t xml:space="preserve">Recurso na Demanda nº 19.307: </w:t>
      </w:r>
      <w:r w:rsidRPr="00CB7A11">
        <w:rPr>
          <w:color w:val="000000" w:themeColor="text1"/>
        </w:rPr>
        <w:t xml:space="preserve">“Recurso provido e acolhida a sugestão de abertura de procedimento apuratório, </w:t>
      </w:r>
      <w:r w:rsidR="00C52DC9" w:rsidRPr="00CB7A11">
        <w:rPr>
          <w:color w:val="000000" w:themeColor="text1"/>
        </w:rPr>
        <w:t xml:space="preserve">encaminhando-se ao órgão competente, </w:t>
      </w:r>
      <w:r w:rsidRPr="00CB7A11">
        <w:rPr>
          <w:color w:val="000000" w:themeColor="text1"/>
        </w:rPr>
        <w:t xml:space="preserve">nos termos do art. </w:t>
      </w:r>
      <w:r w:rsidR="00C52DC9" w:rsidRPr="00CB7A11">
        <w:rPr>
          <w:color w:val="000000" w:themeColor="text1"/>
        </w:rPr>
        <w:t>3</w:t>
      </w:r>
      <w:r w:rsidRPr="00CB7A11">
        <w:rPr>
          <w:color w:val="000000" w:themeColor="text1"/>
        </w:rPr>
        <w:t>2 d</w:t>
      </w:r>
      <w:r w:rsidR="00C52DC9" w:rsidRPr="00CB7A11">
        <w:rPr>
          <w:color w:val="000000" w:themeColor="text1"/>
        </w:rPr>
        <w:t>a</w:t>
      </w:r>
      <w:r w:rsidRPr="00CB7A11">
        <w:rPr>
          <w:color w:val="000000" w:themeColor="text1"/>
        </w:rPr>
        <w:t xml:space="preserve"> </w:t>
      </w:r>
      <w:r w:rsidR="00C52DC9" w:rsidRPr="00CB7A11">
        <w:rPr>
          <w:color w:val="000000" w:themeColor="text1"/>
        </w:rPr>
        <w:t>LAI</w:t>
      </w:r>
      <w:r w:rsidRPr="00CB7A11">
        <w:rPr>
          <w:color w:val="000000" w:themeColor="text1"/>
        </w:rPr>
        <w:t>, por unanimidade.</w:t>
      </w:r>
      <w:r w:rsidR="00C52DC9" w:rsidRPr="00CB7A11">
        <w:rPr>
          <w:color w:val="000000" w:themeColor="text1"/>
        </w:rPr>
        <w:t>”</w:t>
      </w:r>
      <w:r w:rsidR="00B17F2C" w:rsidRPr="00CB7A11">
        <w:rPr>
          <w:color w:val="000000" w:themeColor="text1"/>
        </w:rPr>
        <w:t xml:space="preserve"> </w:t>
      </w:r>
    </w:p>
    <w:sectPr w:rsidR="00F0578B" w:rsidRPr="00CB7A11" w:rsidSect="0010691E">
      <w:headerReference w:type="default" r:id="rId6"/>
      <w:footerReference w:type="default" r:id="rId7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8A" w:rsidRDefault="00106C8A">
      <w:r>
        <w:separator/>
      </w:r>
    </w:p>
  </w:endnote>
  <w:endnote w:type="continuationSeparator" w:id="1">
    <w:p w:rsidR="00106C8A" w:rsidRDefault="0010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8B" w:rsidRDefault="004225DA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8A" w:rsidRDefault="00106C8A">
      <w:r>
        <w:separator/>
      </w:r>
    </w:p>
  </w:footnote>
  <w:footnote w:type="continuationSeparator" w:id="1">
    <w:p w:rsidR="00106C8A" w:rsidRDefault="0010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8B" w:rsidRDefault="00F0578B">
    <w:pPr>
      <w:pStyle w:val="Cabealho"/>
      <w:jc w:val="center"/>
    </w:pPr>
  </w:p>
  <w:p w:rsidR="00F0578B" w:rsidRDefault="00F0578B">
    <w:pPr>
      <w:pStyle w:val="Cabealho"/>
      <w:jc w:val="center"/>
    </w:pPr>
  </w:p>
  <w:p w:rsidR="00F0578B" w:rsidRDefault="005C2BA4">
    <w:pPr>
      <w:pStyle w:val="Cabealho"/>
      <w:jc w:val="center"/>
    </w:pPr>
    <w:r>
      <w:rPr>
        <w:noProof/>
      </w:rPr>
      <w:pict>
        <v:group id="Group 5" o:spid="_x0000_s2051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2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A95E9E" w:rsidRPr="00D64380" w:rsidRDefault="00A95E9E" w:rsidP="00A95E9E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A95E9E" w:rsidRPr="00D64380" w:rsidRDefault="00A95E9E" w:rsidP="00A95E9E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A95E9E" w:rsidRPr="00D64380" w:rsidRDefault="00A95E9E" w:rsidP="00A95E9E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F0578B" w:rsidRDefault="00F0578B">
    <w:pPr>
      <w:pStyle w:val="Cabealho"/>
      <w:jc w:val="center"/>
    </w:pPr>
  </w:p>
  <w:p w:rsidR="00F0578B" w:rsidRDefault="00F0578B">
    <w:pPr>
      <w:pStyle w:val="Cabealho"/>
      <w:jc w:val="center"/>
    </w:pPr>
  </w:p>
  <w:p w:rsidR="00F0578B" w:rsidRDefault="00F0578B">
    <w:pPr>
      <w:pStyle w:val="Cabealho"/>
    </w:pPr>
  </w:p>
  <w:p w:rsidR="00F0578B" w:rsidRDefault="00F0578B">
    <w:pPr>
      <w:pStyle w:val="Cabealho"/>
    </w:pPr>
  </w:p>
  <w:p w:rsidR="00F0578B" w:rsidRDefault="00F0578B">
    <w:pPr>
      <w:pStyle w:val="Cabealho"/>
    </w:pPr>
  </w:p>
  <w:p w:rsidR="00F0578B" w:rsidRDefault="004225DA">
    <w:pPr>
      <w:pStyle w:val="Cabealho"/>
    </w:pPr>
    <w:r>
      <w:t>SMARH/APERS</w:t>
    </w:r>
  </w:p>
  <w:p w:rsidR="00F0578B" w:rsidRDefault="00A95E9E">
    <w:pPr>
      <w:pStyle w:val="Cabealho"/>
    </w:pPr>
    <w:r>
      <w:t>Decisão Nº 022</w:t>
    </w:r>
    <w:r w:rsidR="004225DA">
      <w:t>/2018</w:t>
    </w:r>
  </w:p>
  <w:p w:rsidR="00F0578B" w:rsidRDefault="004225DA">
    <w:pPr>
      <w:pStyle w:val="Cabealho"/>
      <w:tabs>
        <w:tab w:val="right" w:pos="8460"/>
      </w:tabs>
    </w:pPr>
    <w:r>
      <w:t>2018/SEDUC</w:t>
    </w:r>
  </w:p>
  <w:p w:rsidR="00F0578B" w:rsidRDefault="00F0578B">
    <w:pPr>
      <w:pStyle w:val="Cabealho"/>
      <w:tabs>
        <w:tab w:val="right" w:pos="84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78B"/>
    <w:rsid w:val="00002E32"/>
    <w:rsid w:val="00032EF0"/>
    <w:rsid w:val="000448E1"/>
    <w:rsid w:val="0010691E"/>
    <w:rsid w:val="00106C8A"/>
    <w:rsid w:val="001A3F15"/>
    <w:rsid w:val="001C4510"/>
    <w:rsid w:val="001C506A"/>
    <w:rsid w:val="0024121D"/>
    <w:rsid w:val="002E2607"/>
    <w:rsid w:val="00311223"/>
    <w:rsid w:val="0037370D"/>
    <w:rsid w:val="003877F1"/>
    <w:rsid w:val="003D5690"/>
    <w:rsid w:val="004006C6"/>
    <w:rsid w:val="004068CF"/>
    <w:rsid w:val="004225DA"/>
    <w:rsid w:val="00473A76"/>
    <w:rsid w:val="00495EF2"/>
    <w:rsid w:val="0054053F"/>
    <w:rsid w:val="00555A25"/>
    <w:rsid w:val="00562316"/>
    <w:rsid w:val="005C2BA4"/>
    <w:rsid w:val="00683C5D"/>
    <w:rsid w:val="0069381D"/>
    <w:rsid w:val="006A31E0"/>
    <w:rsid w:val="00927F45"/>
    <w:rsid w:val="00A51DB7"/>
    <w:rsid w:val="00A6622C"/>
    <w:rsid w:val="00A95E9E"/>
    <w:rsid w:val="00AC2065"/>
    <w:rsid w:val="00AE1CEE"/>
    <w:rsid w:val="00B17F2C"/>
    <w:rsid w:val="00B87F84"/>
    <w:rsid w:val="00C52DC9"/>
    <w:rsid w:val="00C57CC6"/>
    <w:rsid w:val="00C93F57"/>
    <w:rsid w:val="00CB7A11"/>
    <w:rsid w:val="00D27E3E"/>
    <w:rsid w:val="00D366D6"/>
    <w:rsid w:val="00D377C4"/>
    <w:rsid w:val="00D53BA2"/>
    <w:rsid w:val="00D64D96"/>
    <w:rsid w:val="00D659F4"/>
    <w:rsid w:val="00DA1351"/>
    <w:rsid w:val="00DC1FBC"/>
    <w:rsid w:val="00F0578B"/>
    <w:rsid w:val="00F177A2"/>
    <w:rsid w:val="00F51860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1069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CabealhoChar">
    <w:name w:val="Cabeçalho Char"/>
    <w:basedOn w:val="Fontepargpadro"/>
    <w:link w:val="Cabealho"/>
    <w:rsid w:val="00A95E9E"/>
    <w:rPr>
      <w:rFonts w:ascii="Arial" w:hAnsi="Arial" w:cs="Arial"/>
      <w:caps/>
      <w:color w:val="00000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31E0"/>
    <w:pPr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31E0"/>
  </w:style>
  <w:style w:type="character" w:styleId="Refdenotaderodap">
    <w:name w:val="footnote reference"/>
    <w:basedOn w:val="Fontepargpadro"/>
    <w:uiPriority w:val="99"/>
    <w:semiHidden/>
    <w:unhideWhenUsed/>
    <w:rsid w:val="006A3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2018-08-16T13:12:00Z</dcterms:created>
  <dcterms:modified xsi:type="dcterms:W3CDTF">2018-08-16T13:12:00Z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