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F8FC" w14:textId="23C8344C" w:rsidR="0001198A" w:rsidRDefault="005F0962" w:rsidP="0049546C">
      <w:pPr>
        <w:ind w:left="2835"/>
        <w:rPr>
          <w:rFonts w:eastAsia="Arial"/>
          <w:b/>
          <w:color w:val="00000A"/>
        </w:rPr>
      </w:pPr>
      <w:r w:rsidRPr="005F0962">
        <w:rPr>
          <w:rFonts w:eastAsia="Arial"/>
          <w:b/>
          <w:color w:val="00000A"/>
        </w:rPr>
        <w:t>RECURSO.</w:t>
      </w:r>
      <w:r w:rsidR="00B26A0E">
        <w:rPr>
          <w:rFonts w:eastAsia="Arial"/>
          <w:b/>
          <w:color w:val="00000A"/>
        </w:rPr>
        <w:t xml:space="preserve"> </w:t>
      </w:r>
      <w:r w:rsidR="00B26A0E" w:rsidRPr="00B26A0E">
        <w:rPr>
          <w:rFonts w:eastAsia="Arial"/>
          <w:b/>
          <w:color w:val="00000A"/>
        </w:rPr>
        <w:t xml:space="preserve">PEDIDO DE ACESSO À INFORMAÇÃO. SOLICITAÇÃO DE INFORMAÇÕES RELATIVAS </w:t>
      </w:r>
      <w:r w:rsidR="0049546C">
        <w:rPr>
          <w:rFonts w:eastAsia="Arial"/>
          <w:b/>
          <w:color w:val="00000A"/>
        </w:rPr>
        <w:t>A</w:t>
      </w:r>
      <w:r w:rsidR="00B26A0E" w:rsidRPr="00B26A0E">
        <w:rPr>
          <w:rFonts w:eastAsia="Arial"/>
          <w:b/>
          <w:color w:val="00000A"/>
        </w:rPr>
        <w:t xml:space="preserve"> INCENTIVO, RENÚNCIA, BENEFÍCIO OU IMUNIDADE DE NATUREZA TRIBUTÁRIA DO ESTADO DO RS. SOLICITAÇÃO DE INFORMAÇÃO DO VALOR RENUNCIADO PARA CADA CNPJ</w:t>
      </w:r>
      <w:r w:rsidR="00B26A0E">
        <w:rPr>
          <w:rFonts w:eastAsia="Arial"/>
          <w:b/>
          <w:color w:val="00000A"/>
        </w:rPr>
        <w:t>.</w:t>
      </w:r>
      <w:r w:rsidR="004E219D">
        <w:rPr>
          <w:rFonts w:eastAsia="Arial"/>
          <w:b/>
          <w:color w:val="00000A"/>
        </w:rPr>
        <w:t xml:space="preserve"> </w:t>
      </w:r>
      <w:r w:rsidR="0019531A">
        <w:rPr>
          <w:rFonts w:eastAsia="Arial"/>
          <w:b/>
          <w:color w:val="00000A"/>
        </w:rPr>
        <w:t>ATENDIMENTO DO PEDIDO REFERENTE AO ANO-BASE DE 2023. QUANTO AOS DEMAIS PERÍODOS</w:t>
      </w:r>
      <w:r w:rsidR="0049546C">
        <w:rPr>
          <w:rFonts w:eastAsia="Arial"/>
          <w:b/>
          <w:color w:val="00000A"/>
        </w:rPr>
        <w:t>,</w:t>
      </w:r>
      <w:r w:rsidR="0019531A">
        <w:rPr>
          <w:rFonts w:eastAsia="Arial"/>
          <w:b/>
          <w:color w:val="00000A"/>
        </w:rPr>
        <w:t xml:space="preserve"> </w:t>
      </w:r>
      <w:r w:rsidR="004E219D">
        <w:rPr>
          <w:rFonts w:eastAsia="Arial"/>
          <w:b/>
          <w:color w:val="00000A"/>
        </w:rPr>
        <w:t xml:space="preserve">INEXIGIBILIDADE DE TRABALHO ADICIONAL. </w:t>
      </w:r>
      <w:r w:rsidR="0001198A">
        <w:rPr>
          <w:rFonts w:eastAsia="Arial"/>
          <w:b/>
          <w:color w:val="00000A"/>
        </w:rPr>
        <w:t>Não é possível exigir trabalho adicional de consolidação ou compilação de dados que a Administração Pública não possua já prontos (arts. 11, §1º, III, da LAI</w:t>
      </w:r>
      <w:r w:rsidR="0049546C">
        <w:rPr>
          <w:rFonts w:eastAsia="Arial"/>
          <w:b/>
          <w:color w:val="00000A"/>
        </w:rPr>
        <w:t>,</w:t>
      </w:r>
      <w:r w:rsidR="0001198A">
        <w:rPr>
          <w:rFonts w:eastAsia="Arial"/>
          <w:b/>
          <w:color w:val="00000A"/>
        </w:rPr>
        <w:t xml:space="preserve"> e </w:t>
      </w:r>
      <w:r w:rsidR="0049546C">
        <w:rPr>
          <w:rFonts w:eastAsia="Arial"/>
          <w:b/>
          <w:color w:val="00000A"/>
        </w:rPr>
        <w:t xml:space="preserve">art. </w:t>
      </w:r>
      <w:r w:rsidR="0001198A">
        <w:rPr>
          <w:rFonts w:eastAsia="Arial"/>
          <w:b/>
          <w:color w:val="00000A"/>
        </w:rPr>
        <w:t xml:space="preserve">8º-B, III, do DE nº 49.111/12). Precedentes. </w:t>
      </w:r>
      <w:r w:rsidR="0001198A" w:rsidRPr="0001198A">
        <w:rPr>
          <w:rFonts w:eastAsia="Arial"/>
          <w:b/>
          <w:color w:val="00000A"/>
        </w:rPr>
        <w:t>Não se mostra exigível trabalho adicional de análise, interpretação ou consolidação de dados e de informações ainda não sistematizadas pelo órgão ou entidade, mas este deve indicar, caso tenha conhecimento e não havendo hipótese de sigilo que impeça o acesso, o local onde se encontram as informações a partir das quais o interessado poderá obter para si mesmo os dados ou informações, bem como os procedimentos para a consecução de acesso</w:t>
      </w:r>
      <w:r w:rsidR="00B26A0E">
        <w:rPr>
          <w:rFonts w:eastAsia="Arial"/>
          <w:b/>
          <w:color w:val="00000A"/>
        </w:rPr>
        <w:t xml:space="preserve"> </w:t>
      </w:r>
      <w:r w:rsidR="0001198A">
        <w:rPr>
          <w:rFonts w:eastAsia="Arial"/>
          <w:b/>
          <w:color w:val="00000A"/>
        </w:rPr>
        <w:t>(Súmula</w:t>
      </w:r>
      <w:r w:rsidR="0049546C">
        <w:rPr>
          <w:rFonts w:eastAsia="Arial"/>
          <w:b/>
          <w:color w:val="00000A"/>
        </w:rPr>
        <w:t xml:space="preserve"> CMRI</w:t>
      </w:r>
      <w:r w:rsidR="0001198A">
        <w:rPr>
          <w:rFonts w:eastAsia="Arial"/>
          <w:b/>
          <w:color w:val="00000A"/>
        </w:rPr>
        <w:t xml:space="preserve"> 06)</w:t>
      </w:r>
      <w:r w:rsidR="0001198A" w:rsidRPr="0001198A">
        <w:rPr>
          <w:rFonts w:eastAsia="Arial"/>
          <w:b/>
          <w:color w:val="00000A"/>
        </w:rPr>
        <w:t>.</w:t>
      </w:r>
      <w:r w:rsidR="0001198A">
        <w:rPr>
          <w:rFonts w:eastAsia="Arial"/>
          <w:b/>
          <w:color w:val="00000A"/>
        </w:rPr>
        <w:t xml:space="preserve"> </w:t>
      </w:r>
      <w:r w:rsidR="0001198A" w:rsidRPr="005F0962">
        <w:rPr>
          <w:rFonts w:eastAsia="Arial"/>
          <w:b/>
          <w:bCs/>
          <w:color w:val="00000A"/>
        </w:rPr>
        <w:t>RECURSO</w:t>
      </w:r>
      <w:r w:rsidR="0019531A">
        <w:rPr>
          <w:rFonts w:eastAsia="Arial"/>
          <w:b/>
          <w:bCs/>
          <w:color w:val="00000A"/>
        </w:rPr>
        <w:t xml:space="preserve"> PROVIDO EM PARTE</w:t>
      </w:r>
      <w:r w:rsidR="0001198A">
        <w:rPr>
          <w:rFonts w:eastAsia="Arial"/>
          <w:b/>
          <w:bCs/>
          <w:color w:val="00000A"/>
        </w:rPr>
        <w:t>.</w:t>
      </w:r>
    </w:p>
    <w:p w14:paraId="6ADE8A62" w14:textId="77777777" w:rsidR="00830390" w:rsidRPr="004057D5" w:rsidRDefault="00830390" w:rsidP="0049546C">
      <w:pPr>
        <w:spacing w:line="360" w:lineRule="auto"/>
        <w:rPr>
          <w:color w:val="FF0000"/>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830390" w:rsidRPr="00C125D3" w14:paraId="5B48570A" w14:textId="77777777" w:rsidTr="00734B4A">
        <w:trPr>
          <w:trHeight w:val="543"/>
        </w:trPr>
        <w:tc>
          <w:tcPr>
            <w:tcW w:w="4322" w:type="dxa"/>
          </w:tcPr>
          <w:p w14:paraId="766FCB6F" w14:textId="77777777" w:rsidR="00830390" w:rsidRPr="000615B3" w:rsidRDefault="0063788A" w:rsidP="0049546C">
            <w:pPr>
              <w:pStyle w:val="DadosCadastrais"/>
              <w:spacing w:line="360" w:lineRule="auto"/>
            </w:pPr>
            <w:r w:rsidRPr="000615B3">
              <w:t>RECURSO</w:t>
            </w:r>
          </w:p>
          <w:p w14:paraId="39DC48A7" w14:textId="77777777" w:rsidR="00830390" w:rsidRPr="000615B3" w:rsidRDefault="00830390" w:rsidP="0049546C">
            <w:pPr>
              <w:pStyle w:val="DadosCadastrais"/>
              <w:spacing w:line="360" w:lineRule="auto"/>
            </w:pPr>
          </w:p>
        </w:tc>
        <w:tc>
          <w:tcPr>
            <w:tcW w:w="4322" w:type="dxa"/>
          </w:tcPr>
          <w:p w14:paraId="52DBF4BA" w14:textId="77777777" w:rsidR="00830390" w:rsidRPr="00C125D3" w:rsidRDefault="00830390" w:rsidP="0049546C">
            <w:pPr>
              <w:pStyle w:val="DadosCadastrais"/>
              <w:spacing w:line="360" w:lineRule="auto"/>
              <w:jc w:val="right"/>
            </w:pPr>
          </w:p>
        </w:tc>
      </w:tr>
      <w:tr w:rsidR="00830390" w:rsidRPr="00C125D3" w14:paraId="2216905A" w14:textId="77777777">
        <w:tc>
          <w:tcPr>
            <w:tcW w:w="4322" w:type="dxa"/>
          </w:tcPr>
          <w:p w14:paraId="34396C55" w14:textId="12E31875" w:rsidR="00830390" w:rsidRDefault="0063788A" w:rsidP="0049546C">
            <w:pPr>
              <w:pStyle w:val="DadosCadastrais"/>
              <w:spacing w:line="360" w:lineRule="auto"/>
              <w:rPr>
                <w:color w:val="000000"/>
                <w:shd w:val="clear" w:color="auto" w:fill="FFFFFF"/>
              </w:rPr>
            </w:pPr>
            <w:r w:rsidRPr="000615B3">
              <w:t>DEMANDA</w:t>
            </w:r>
            <w:r w:rsidR="0054234F">
              <w:t xml:space="preserve"> Nº</w:t>
            </w:r>
            <w:r w:rsidR="000615B3" w:rsidRPr="000615B3">
              <w:t xml:space="preserve"> </w:t>
            </w:r>
            <w:r w:rsidR="005F0962" w:rsidRPr="3B59E3FB">
              <w:rPr>
                <w:rFonts w:eastAsia="Arial"/>
              </w:rPr>
              <w:t>39</w:t>
            </w:r>
            <w:r w:rsidR="005F0962">
              <w:rPr>
                <w:rFonts w:eastAsia="Arial"/>
              </w:rPr>
              <w:t>.</w:t>
            </w:r>
            <w:r w:rsidR="005F0962" w:rsidRPr="3B59E3FB">
              <w:rPr>
                <w:rFonts w:eastAsia="Arial"/>
              </w:rPr>
              <w:t>986</w:t>
            </w:r>
          </w:p>
          <w:p w14:paraId="0F92409D" w14:textId="742C1B6C" w:rsidR="00445EAC" w:rsidRPr="000615B3" w:rsidRDefault="00445EAC" w:rsidP="0049546C">
            <w:pPr>
              <w:pStyle w:val="DadosCadastrais"/>
              <w:spacing w:line="360" w:lineRule="auto"/>
            </w:pPr>
          </w:p>
        </w:tc>
        <w:tc>
          <w:tcPr>
            <w:tcW w:w="4322" w:type="dxa"/>
          </w:tcPr>
          <w:p w14:paraId="78C5756A" w14:textId="470E83CD" w:rsidR="00830390" w:rsidRPr="0006090D" w:rsidRDefault="005F0962" w:rsidP="0049546C">
            <w:pPr>
              <w:pStyle w:val="DadosCadastrais"/>
              <w:spacing w:line="360" w:lineRule="auto"/>
              <w:jc w:val="right"/>
            </w:pPr>
            <w:r w:rsidRPr="005F0962">
              <w:t>SEFAZ (RECEITA ESTADUAL)</w:t>
            </w:r>
          </w:p>
          <w:p w14:paraId="4A36598F" w14:textId="77777777" w:rsidR="009D18DA" w:rsidRPr="0006090D" w:rsidRDefault="009D18DA" w:rsidP="0049546C">
            <w:pPr>
              <w:pStyle w:val="DadosCadastrais"/>
              <w:spacing w:line="360" w:lineRule="auto"/>
              <w:jc w:val="right"/>
            </w:pPr>
          </w:p>
        </w:tc>
      </w:tr>
      <w:tr w:rsidR="00830390" w:rsidRPr="00C125D3" w14:paraId="2FD3EE5C" w14:textId="77777777">
        <w:tc>
          <w:tcPr>
            <w:tcW w:w="4322" w:type="dxa"/>
          </w:tcPr>
          <w:p w14:paraId="36641FA0" w14:textId="5EE43F5D" w:rsidR="00830390" w:rsidRPr="0006090D" w:rsidRDefault="005F0962" w:rsidP="0049546C">
            <w:pPr>
              <w:pStyle w:val="DadosCadastrais"/>
              <w:tabs>
                <w:tab w:val="clear" w:pos="8505"/>
                <w:tab w:val="left" w:pos="2670"/>
              </w:tabs>
              <w:spacing w:line="360" w:lineRule="auto"/>
            </w:pPr>
            <w:r w:rsidRPr="005F0962">
              <w:t xml:space="preserve">DANIEL FREITAS PIRES </w:t>
            </w:r>
          </w:p>
        </w:tc>
        <w:tc>
          <w:tcPr>
            <w:tcW w:w="4322" w:type="dxa"/>
          </w:tcPr>
          <w:p w14:paraId="3A1E19E3" w14:textId="77777777" w:rsidR="00830390" w:rsidRPr="0006090D" w:rsidRDefault="0063788A" w:rsidP="0049546C">
            <w:pPr>
              <w:pStyle w:val="DadosCadastrais"/>
              <w:spacing w:line="360" w:lineRule="auto"/>
              <w:jc w:val="right"/>
            </w:pPr>
            <w:r w:rsidRPr="0006090D">
              <w:t>RECORRENTE</w:t>
            </w:r>
          </w:p>
        </w:tc>
      </w:tr>
      <w:tr w:rsidR="00830390" w:rsidRPr="00C125D3" w14:paraId="33033ED1" w14:textId="77777777">
        <w:tc>
          <w:tcPr>
            <w:tcW w:w="4322" w:type="dxa"/>
          </w:tcPr>
          <w:p w14:paraId="706C118A" w14:textId="77777777" w:rsidR="00830390" w:rsidRPr="00C125D3" w:rsidRDefault="00830390" w:rsidP="0049546C">
            <w:pPr>
              <w:pStyle w:val="DadosCadastrais"/>
              <w:spacing w:line="360" w:lineRule="auto"/>
            </w:pPr>
          </w:p>
        </w:tc>
        <w:tc>
          <w:tcPr>
            <w:tcW w:w="4322" w:type="dxa"/>
          </w:tcPr>
          <w:p w14:paraId="7CE9DE54" w14:textId="77777777" w:rsidR="00830390" w:rsidRPr="00C125D3" w:rsidRDefault="00830390" w:rsidP="0049546C">
            <w:pPr>
              <w:pStyle w:val="DadosCadastrais"/>
              <w:spacing w:line="360" w:lineRule="auto"/>
              <w:jc w:val="right"/>
            </w:pPr>
          </w:p>
        </w:tc>
      </w:tr>
    </w:tbl>
    <w:p w14:paraId="1E8DACF9" w14:textId="77777777" w:rsidR="00313D4D" w:rsidRDefault="00313D4D" w:rsidP="0049546C">
      <w:pPr>
        <w:spacing w:line="360" w:lineRule="auto"/>
      </w:pPr>
    </w:p>
    <w:p w14:paraId="71D244DE" w14:textId="77777777" w:rsidR="0049546C" w:rsidRDefault="0049546C" w:rsidP="0049546C">
      <w:pPr>
        <w:spacing w:line="360" w:lineRule="auto"/>
      </w:pPr>
    </w:p>
    <w:p w14:paraId="381970AC" w14:textId="77777777" w:rsidR="00885421" w:rsidRPr="00C125D3" w:rsidRDefault="00885421" w:rsidP="0049546C">
      <w:pPr>
        <w:spacing w:line="360" w:lineRule="auto"/>
      </w:pPr>
    </w:p>
    <w:p w14:paraId="482E7FA4" w14:textId="4CBB0445" w:rsidR="0049546C" w:rsidRDefault="0063788A" w:rsidP="0049546C">
      <w:pPr>
        <w:pStyle w:val="TtuloPrincipal"/>
        <w:spacing w:before="0" w:after="0"/>
      </w:pPr>
      <w:r w:rsidRPr="00C125D3">
        <w:lastRenderedPageBreak/>
        <w:t>DECISÃO</w:t>
      </w:r>
    </w:p>
    <w:p w14:paraId="30AB8846" w14:textId="77777777" w:rsidR="0049546C" w:rsidRPr="00C125D3" w:rsidRDefault="0049546C" w:rsidP="0049546C">
      <w:pPr>
        <w:pStyle w:val="TtuloPrincipal"/>
        <w:spacing w:before="0" w:after="0"/>
      </w:pPr>
    </w:p>
    <w:p w14:paraId="52F45AC3" w14:textId="77777777" w:rsidR="00830390" w:rsidRPr="00C125D3" w:rsidRDefault="0063788A" w:rsidP="0049546C">
      <w:pPr>
        <w:pStyle w:val="PargrafoNormal"/>
        <w:spacing w:after="0"/>
      </w:pPr>
      <w:r w:rsidRPr="00C125D3">
        <w:t>Vista, relatada</w:t>
      </w:r>
      <w:r w:rsidR="00830390" w:rsidRPr="00C125D3">
        <w:t xml:space="preserve"> e discutid</w:t>
      </w:r>
      <w:r w:rsidRPr="00C125D3">
        <w:t>a</w:t>
      </w:r>
      <w:r w:rsidR="0054234F">
        <w:t xml:space="preserve"> </w:t>
      </w:r>
      <w:r w:rsidRPr="00C125D3">
        <w:t>a</w:t>
      </w:r>
      <w:r w:rsidR="0054234F">
        <w:t xml:space="preserve"> </w:t>
      </w:r>
      <w:r w:rsidRPr="00C125D3">
        <w:t>demanda</w:t>
      </w:r>
      <w:r w:rsidR="00830390" w:rsidRPr="00C125D3">
        <w:t xml:space="preserve">. </w:t>
      </w:r>
    </w:p>
    <w:p w14:paraId="034AC775" w14:textId="26ABD9DD" w:rsidR="0006090D" w:rsidRDefault="00830390" w:rsidP="0049546C">
      <w:pPr>
        <w:pStyle w:val="PargrafoNormal"/>
        <w:spacing w:after="0"/>
      </w:pPr>
      <w:r w:rsidRPr="00BB1C02">
        <w:t xml:space="preserve">Acordam os integrantes da </w:t>
      </w:r>
      <w:r w:rsidR="0063788A" w:rsidRPr="00BB1C02">
        <w:t>Comissão Mista de Reavaliação de Informações – CMRI/RS</w:t>
      </w:r>
      <w:r w:rsidRPr="00BB1C02">
        <w:t xml:space="preserve">, </w:t>
      </w:r>
      <w:r w:rsidR="0063788A" w:rsidRPr="00BB1C02">
        <w:t xml:space="preserve">por </w:t>
      </w:r>
      <w:r w:rsidR="00F6656F" w:rsidRPr="001170C6">
        <w:t>unanimidade</w:t>
      </w:r>
      <w:r w:rsidR="00A167CD" w:rsidRPr="001170C6">
        <w:t xml:space="preserve">, </w:t>
      </w:r>
      <w:r w:rsidR="004E5D5C" w:rsidRPr="3B59E3FB">
        <w:rPr>
          <w:rFonts w:eastAsia="Arial"/>
        </w:rPr>
        <w:t>em</w:t>
      </w:r>
      <w:r w:rsidR="0019531A">
        <w:rPr>
          <w:rFonts w:eastAsia="Arial"/>
        </w:rPr>
        <w:t xml:space="preserve"> dar parcial </w:t>
      </w:r>
      <w:r w:rsidR="004E5D5C" w:rsidRPr="3B59E3FB">
        <w:rPr>
          <w:rFonts w:eastAsia="Arial"/>
        </w:rPr>
        <w:t>provimento ao recurso</w:t>
      </w:r>
      <w:r w:rsidRPr="001170C6">
        <w:t>.</w:t>
      </w:r>
    </w:p>
    <w:p w14:paraId="75165455" w14:textId="1CFA632A" w:rsidR="00445EAC" w:rsidRPr="008B7A54" w:rsidRDefault="00445EAC" w:rsidP="0049546C">
      <w:pPr>
        <w:pStyle w:val="PargrafoNormal"/>
        <w:spacing w:after="0"/>
      </w:pPr>
      <w:bookmarkStart w:id="0" w:name="_Hlk152667639"/>
      <w:r w:rsidRPr="008B7A54">
        <w:t>Par</w:t>
      </w:r>
      <w:r w:rsidR="00D9722A">
        <w:t>ticiparam do julgamento, além da signatária</w:t>
      </w:r>
      <w:r w:rsidRPr="008B7A54">
        <w:t>, os representantes</w:t>
      </w:r>
      <w:r w:rsidR="0049546C">
        <w:t xml:space="preserve"> da Procuradoria-Geral do Estado, </w:t>
      </w:r>
      <w:r w:rsidRPr="008B7A54">
        <w:t>da</w:t>
      </w:r>
      <w:r w:rsidR="0049546C">
        <w:t xml:space="preserve"> Secretaria da</w:t>
      </w:r>
      <w:r w:rsidRPr="008B7A54">
        <w:t xml:space="preserve"> </w:t>
      </w:r>
      <w:r w:rsidR="00D9722A" w:rsidRPr="00D9722A">
        <w:t>Casa Civil, pela Ouvidoria-Geral do Estado</w:t>
      </w:r>
      <w:r w:rsidR="004E5D5C">
        <w:t>;</w:t>
      </w:r>
      <w:r w:rsidR="00D9722A">
        <w:t xml:space="preserve"> da Secretaria de Planejamento, Governança e Gestão; da Secretaria da Educação; da Secretaria da Segurança Pública; da Secretaria da Fazenda, pela Contadoria e Auditoria-Geral do Estado (CAGE); da Secretaria da Saúde; e da </w:t>
      </w:r>
      <w:r w:rsidR="00D9722A" w:rsidRPr="00D9722A">
        <w:t>Secretaria de Sistemas Penal e Socioeducativo</w:t>
      </w:r>
      <w:r w:rsidR="00D9722A">
        <w:t>.</w:t>
      </w:r>
    </w:p>
    <w:bookmarkEnd w:id="0"/>
    <w:p w14:paraId="32BCBD73" w14:textId="77777777" w:rsidR="000615B3" w:rsidRPr="000615B3" w:rsidRDefault="000615B3" w:rsidP="0049546C">
      <w:pPr>
        <w:pStyle w:val="NormalWeb"/>
        <w:spacing w:before="0" w:after="0" w:line="360" w:lineRule="auto"/>
        <w:ind w:firstLine="1418"/>
        <w:rPr>
          <w:rFonts w:ascii="Arial" w:hAnsi="Arial" w:cs="Arial"/>
          <w:color w:val="auto"/>
        </w:rPr>
      </w:pPr>
    </w:p>
    <w:p w14:paraId="0DBCB182" w14:textId="3CA0C7A2" w:rsidR="00830390" w:rsidRDefault="00F6656F" w:rsidP="0049546C">
      <w:pPr>
        <w:pStyle w:val="PargrafoNormal"/>
        <w:spacing w:after="0"/>
        <w:ind w:firstLine="0"/>
        <w:jc w:val="center"/>
      </w:pPr>
      <w:r w:rsidRPr="0092780C">
        <w:t xml:space="preserve">Porto Alegre, </w:t>
      </w:r>
      <w:r w:rsidR="0019531A">
        <w:t>19</w:t>
      </w:r>
      <w:r w:rsidR="00445EAC">
        <w:t xml:space="preserve"> </w:t>
      </w:r>
      <w:r w:rsidR="000615B3">
        <w:t xml:space="preserve">de </w:t>
      </w:r>
      <w:r w:rsidR="0019531A">
        <w:t>novembro</w:t>
      </w:r>
      <w:r w:rsidR="004E5D5C">
        <w:t xml:space="preserve"> de 2024</w:t>
      </w:r>
      <w:r w:rsidR="00830390" w:rsidRPr="0092780C">
        <w:t>.</w:t>
      </w:r>
    </w:p>
    <w:p w14:paraId="1AF27BB4" w14:textId="77777777" w:rsidR="00154331" w:rsidRDefault="00154331" w:rsidP="0049546C">
      <w:pPr>
        <w:pStyle w:val="PargrafoNormal"/>
        <w:spacing w:after="0"/>
        <w:ind w:firstLine="0"/>
      </w:pPr>
    </w:p>
    <w:p w14:paraId="0DD08D0E" w14:textId="77777777" w:rsidR="00C41746" w:rsidRPr="00C125D3" w:rsidRDefault="00C41746" w:rsidP="0049546C">
      <w:pPr>
        <w:pStyle w:val="PargrafoNormal"/>
        <w:spacing w:after="0"/>
        <w:ind w:firstLine="0"/>
      </w:pPr>
    </w:p>
    <w:p w14:paraId="63807A10" w14:textId="3AD8BB49" w:rsidR="00154331" w:rsidRPr="00C125D3" w:rsidRDefault="004E5D5C" w:rsidP="0049546C">
      <w:pPr>
        <w:pStyle w:val="PargrafoNormal"/>
        <w:spacing w:after="0"/>
        <w:ind w:firstLine="0"/>
        <w:jc w:val="center"/>
        <w:rPr>
          <w:b/>
        </w:rPr>
      </w:pPr>
      <w:r w:rsidRPr="3B59E3FB">
        <w:rPr>
          <w:rFonts w:eastAsia="Arial"/>
          <w:b/>
          <w:bCs/>
        </w:rPr>
        <w:t>Secretaria de Justiça, Cidadania e Direitos Humanos</w:t>
      </w:r>
      <w:r w:rsidR="00154331" w:rsidRPr="00C125D3">
        <w:rPr>
          <w:b/>
        </w:rPr>
        <w:t>,</w:t>
      </w:r>
    </w:p>
    <w:p w14:paraId="32EA461E" w14:textId="2765C71E" w:rsidR="000615B3" w:rsidRDefault="00BF7BDE" w:rsidP="0049546C">
      <w:pPr>
        <w:pStyle w:val="PargrafoNormal"/>
        <w:spacing w:after="0"/>
        <w:ind w:firstLine="0"/>
        <w:jc w:val="center"/>
        <w:rPr>
          <w:b/>
        </w:rPr>
      </w:pPr>
      <w:r w:rsidRPr="00C125D3">
        <w:rPr>
          <w:b/>
        </w:rPr>
        <w:t>Relator</w:t>
      </w:r>
      <w:r w:rsidR="00C41746">
        <w:rPr>
          <w:b/>
        </w:rPr>
        <w:t>.</w:t>
      </w:r>
    </w:p>
    <w:p w14:paraId="6090B8A6" w14:textId="77777777" w:rsidR="000615B3" w:rsidRDefault="000615B3" w:rsidP="0049546C">
      <w:pPr>
        <w:pStyle w:val="PargrafoNormal"/>
        <w:spacing w:after="0"/>
        <w:ind w:firstLine="0"/>
        <w:jc w:val="center"/>
        <w:rPr>
          <w:b/>
        </w:rPr>
      </w:pPr>
    </w:p>
    <w:p w14:paraId="12CDD575" w14:textId="77777777" w:rsidR="0049546C" w:rsidRPr="00C125D3" w:rsidRDefault="0049546C" w:rsidP="0049546C">
      <w:pPr>
        <w:pStyle w:val="PargrafoNormal"/>
        <w:spacing w:after="0"/>
        <w:ind w:firstLine="0"/>
        <w:jc w:val="center"/>
        <w:rPr>
          <w:b/>
        </w:rPr>
      </w:pPr>
    </w:p>
    <w:p w14:paraId="2B08AAA6" w14:textId="77777777" w:rsidR="00BF7BDE" w:rsidRDefault="00830390" w:rsidP="0049546C">
      <w:pPr>
        <w:pStyle w:val="TtuloPrincipal"/>
        <w:keepNext w:val="0"/>
        <w:spacing w:before="0" w:after="0"/>
      </w:pPr>
      <w:r w:rsidRPr="00C125D3">
        <w:t>RELATÓRIO</w:t>
      </w:r>
    </w:p>
    <w:p w14:paraId="530EC7AE" w14:textId="77777777" w:rsidR="0049546C" w:rsidRPr="000615B3" w:rsidRDefault="0049546C" w:rsidP="0049546C">
      <w:pPr>
        <w:pStyle w:val="TtuloPrincipal"/>
        <w:keepNext w:val="0"/>
        <w:spacing w:before="0" w:after="0"/>
      </w:pPr>
    </w:p>
    <w:p w14:paraId="1200DF2D" w14:textId="6E9861EE" w:rsidR="00840BD4" w:rsidRDefault="00D9722A" w:rsidP="0049546C">
      <w:pPr>
        <w:pStyle w:val="NomeJulgadorPadro"/>
        <w:spacing w:after="0"/>
        <w:rPr>
          <w:b w:val="0"/>
          <w:caps w:val="0"/>
          <w:u w:val="single"/>
        </w:rPr>
      </w:pPr>
      <w:r w:rsidRPr="00D9722A">
        <w:rPr>
          <w:u w:val="single"/>
        </w:rPr>
        <w:t>Secretaria de Justiça, Cidadania e Direitos Humanos</w:t>
      </w:r>
      <w:r w:rsidR="00BF7BDE" w:rsidRPr="00C125D3">
        <w:rPr>
          <w:u w:val="single"/>
        </w:rPr>
        <w:t xml:space="preserve"> (RElATOR)</w:t>
      </w:r>
      <w:r w:rsidR="0049546C">
        <w:rPr>
          <w:u w:val="single"/>
        </w:rPr>
        <w:t xml:space="preserve"> </w:t>
      </w:r>
      <w:r w:rsidR="0049546C">
        <w:rPr>
          <w:b w:val="0"/>
          <w:caps w:val="0"/>
          <w:u w:val="single"/>
        </w:rPr>
        <w:t>–</w:t>
      </w:r>
    </w:p>
    <w:p w14:paraId="2E7F5F08" w14:textId="77777777" w:rsidR="0049546C" w:rsidRPr="008C541B" w:rsidRDefault="0049546C" w:rsidP="0049546C">
      <w:pPr>
        <w:pStyle w:val="NomeJulgadorPadro"/>
        <w:spacing w:after="0"/>
        <w:rPr>
          <w:b w:val="0"/>
          <w:caps w:val="0"/>
          <w:u w:val="single"/>
        </w:rPr>
      </w:pPr>
    </w:p>
    <w:p w14:paraId="4C30580E" w14:textId="702A7816" w:rsidR="00D52DF0" w:rsidRDefault="0049546C" w:rsidP="0049546C">
      <w:pPr>
        <w:spacing w:line="360" w:lineRule="auto"/>
        <w:ind w:firstLine="1418"/>
      </w:pPr>
      <w:r>
        <w:t xml:space="preserve">Trata-se de pedido de acesso à informação encaminhado </w:t>
      </w:r>
      <w:r w:rsidR="00D52DF0">
        <w:t>por Daniel Freitas Pires ao Serviço de Informação ao Cidadão – SIC/LAI, em 25/01/2024, com o seguinte teor:</w:t>
      </w:r>
    </w:p>
    <w:p w14:paraId="2C9C9104" w14:textId="77777777" w:rsidR="00885421" w:rsidRDefault="00885421" w:rsidP="00885421">
      <w:pPr>
        <w:spacing w:line="360" w:lineRule="auto"/>
      </w:pPr>
    </w:p>
    <w:p w14:paraId="682EE3A4" w14:textId="7D17937A" w:rsidR="0049546C" w:rsidRDefault="00D52DF0" w:rsidP="00D52DF0">
      <w:pPr>
        <w:ind w:left="1418"/>
      </w:pPr>
      <w:r w:rsidRPr="00D52DF0">
        <w:t>O Código Tributário Nacional (CTN – Lei nº 5.172 /1966) estabelece "Não é vedada a divulgação de informações relativas a incentivo, renúncia, benefício ou imunidade de natureza tributária cujo beneficiário seja pessoa jurídica" (art. 198, § 3º, inciso IV). A alteração foi incluída pela Lei Complementar nº 187, de 2021, mas infelizmente não localizamos a informação do valor renunciado para cada CNPJ na página da Receita Estadual do Estado do RS, o que leva a deduzir que até o momento o Estado do RS não providenciou a disponibilização das informações do valor de renúncia por CNPJ/pessoa jurídica, sendo necessário encaminhar solicitação específica para obter as informações. Dessa forma, solicita-se as informações relativas a incentivo, renúncia, benefício ou imunidade de natureza tributária, do Estado do RS, cujo beneficiário seja pessoa jurídica, dos últimos 5 anos, de 2019 a 2023, listados por empresa, incluindo filiais, com as seguintes informações: CNPJ 14 posições, Inscrição Estadual, nome da empresa, município da empresa, mês/ano de referência, tipo de benefício, enquadramento legal, nome do programa se houver, e valor da renúncia de receita. Desde já agradeço e para quaisquer dúvidas estou à disposição.</w:t>
      </w:r>
      <w:r w:rsidR="0049546C">
        <w:t xml:space="preserve"> </w:t>
      </w:r>
    </w:p>
    <w:p w14:paraId="4E72C139" w14:textId="77777777" w:rsidR="0049546C" w:rsidRDefault="0049546C" w:rsidP="0049546C">
      <w:pPr>
        <w:spacing w:line="360" w:lineRule="auto"/>
        <w:ind w:firstLine="1418"/>
      </w:pPr>
    </w:p>
    <w:p w14:paraId="6DE58E93" w14:textId="2DB1F7C8" w:rsidR="0049546C" w:rsidRDefault="00D52DF0" w:rsidP="0049546C">
      <w:pPr>
        <w:spacing w:line="360" w:lineRule="auto"/>
        <w:ind w:firstLine="1418"/>
      </w:pPr>
      <w:r>
        <w:t>Em 26/01/2024 a SEFAZ/Receita Estadual encaminhou resposta ao cidadão nos seguintes termos:</w:t>
      </w:r>
    </w:p>
    <w:p w14:paraId="617E91AF" w14:textId="77777777" w:rsidR="00D52DF0" w:rsidRDefault="00D52DF0" w:rsidP="00D52DF0">
      <w:pPr>
        <w:spacing w:line="360" w:lineRule="auto"/>
        <w:ind w:left="720"/>
      </w:pPr>
    </w:p>
    <w:p w14:paraId="418324C8" w14:textId="49B5E0D1" w:rsidR="00D52DF0" w:rsidRPr="00D52DF0" w:rsidRDefault="00D52DF0" w:rsidP="00D52DF0">
      <w:pPr>
        <w:ind w:left="1418"/>
      </w:pPr>
      <w:r w:rsidRPr="00D52DF0">
        <w:t xml:space="preserve">Relativo ao seu pedido de informação ao Governo do Estado do Rio Grande do Sul, informamos que os dados referentes a Desonerações Fiscais se encontram consolidados em nossos sistemas com aberturas por ano e por tipo de benefício usufruído. Recentemente, a Receita Estadual deu um passo importante para a ampliação da transparência ativa dessa informação, divulgando também dados agregados por CNAE e COREDE. Embora ainda limitados aos anos de 2021 e 2022, a inclusão de dados referentes a períodos anteriores está prevista para o mês de junho do ano corrente. Os dados divulgados estão disponíveis no portal Receita Dados (https://receitadados.sefaz.rs.gov.br). Na guia Painéis/Desonerações Fiscais (https://receitadados.sefaz.rs.gov.br/paineis/desoneracoes-fiscais) podem ser consultados painéis e dados abertos referentes a Créditos Presumidos adjudicados mensalmente pelas empresas, com abertura por região, por setor e por dispositivo. Na guia </w:t>
      </w:r>
      <w:r w:rsidRPr="00D52DF0">
        <w:lastRenderedPageBreak/>
        <w:t>Publicações (https://receitadados.sefaz.rs.gov.br/publicacoes) podem ser consultadas publicações anuais relacionadas às Desonerações Fiscais no Estado, incluindo: Demonstrativo das Desonerações Fiscais, Desonerações por CNAE e COREDES (até o momento, para os anos de 2021 e 2022 apenas), Desonerações por Benefício e Listas de Empresas Beneficiadas por Tipo de Benefício (isenção, base de cálculo reduzida, créditos presumidos e simples nacional). Embora estejamos trabalhando nesse sentido, esclarecemos, contudo, que ainda não temos consolidados dados de desonerações fiscais usufruídas individualmente por cada beneficiário e, portanto, não é possível atender o presente pedido, conforme previsão do inciso III do art. 8º-B do Decreto Estadual n. 49.111/2012: não serão atendidos pedidos de acesso à informação “que exijam trabalhos adicionais de análise, de interpretação ou de consolidação de dados e de informações ainda não sistematizadas pelo órgão ou entidade da Administração Pública Estadual, ou serviço de produção ou de tratamento de dados que não seja de competência do órgão ou entidade”</w:t>
      </w:r>
    </w:p>
    <w:p w14:paraId="20272CA4" w14:textId="77777777" w:rsidR="00D52DF0" w:rsidRDefault="00D52DF0" w:rsidP="0049546C">
      <w:pPr>
        <w:spacing w:line="360" w:lineRule="auto"/>
        <w:ind w:firstLine="1418"/>
      </w:pPr>
    </w:p>
    <w:p w14:paraId="0066AA7C" w14:textId="6034A0C6" w:rsidR="00D52DF0" w:rsidRDefault="00D52DF0" w:rsidP="0049546C">
      <w:pPr>
        <w:spacing w:line="360" w:lineRule="auto"/>
        <w:ind w:firstLine="1418"/>
      </w:pPr>
      <w:r>
        <w:t xml:space="preserve">Irresignado, o demandante ingressou com o pedido de reexame, em 31/01/2024, </w:t>
      </w:r>
      <w:r w:rsidR="007B20C8">
        <w:t>fundamentando o que segue</w:t>
      </w:r>
      <w:r>
        <w:t>:</w:t>
      </w:r>
    </w:p>
    <w:p w14:paraId="4484D019" w14:textId="77777777" w:rsidR="00D52DF0" w:rsidRDefault="00D52DF0" w:rsidP="0049546C">
      <w:pPr>
        <w:spacing w:line="360" w:lineRule="auto"/>
        <w:ind w:firstLine="1418"/>
      </w:pPr>
    </w:p>
    <w:p w14:paraId="6E379314" w14:textId="666AD208" w:rsidR="00D52DF0" w:rsidRDefault="00D52DF0" w:rsidP="00D52DF0">
      <w:pPr>
        <w:ind w:left="1418"/>
      </w:pPr>
      <w:r w:rsidRPr="00D52DF0">
        <w:t>O Código Tributário Nacional (CTN – Lei nº 5.172 /1966) estabelece "Não é vedada a divulgação de informações relativas a incentivo, renúncia, benefício ou imunidade de natureza tributária cujo beneficiário seja pessoa jurídica" (art. 198, § 3º, inciso IV). A alteração foi incluída pela Lei Complementar nº 187, de 2021, mas infelizmente não localizamos a informação do valor renunciado para cada CNPJ na página da Receita Estadual do Estado do RS, o que leva a deduzir que até o momento o Estado do RS não providenciou a disponibilização das informações do valor de renúncia por CNPJ/pessoa jurídica, sendo necessário encaminhar solicitação específica para obter as informações. Dessa forma, solicita-se as informações relativas a incentivo, renúncia, benefício ou imunidade de natureza tributária, do Estado do RS, cujo beneficiário seja pessoa jurídica, dos últimos 5 anos, de 2019 a 2023, listados por empresa, incluindo filiais, com as seguintes informações: CNPJ 14 posições, Inscrição Estadual, nome da empresa, município da empresa, mês/ano de referência, tipo de benefício, enquadramento legal, nome do programa se houver, e valor da renúncia de receita.</w:t>
      </w:r>
      <w:r w:rsidRPr="00D52DF0">
        <w:br/>
      </w:r>
      <w:r w:rsidRPr="00D52DF0">
        <w:lastRenderedPageBreak/>
        <w:br/>
        <w:t>Solicita-se dados por empresa beneficiada, já disponíveis na Receita estadual : https://estado.rs.gov.br/fazenda-entrega-ao-tce-dados-sobre-beneficios-fiscais-com-valores-e-empresas</w:t>
      </w:r>
      <w:r w:rsidRPr="00D52DF0">
        <w:br/>
        <w:t>E em cumprimento a LC nº 187 de dezembro de 2021.</w:t>
      </w:r>
    </w:p>
    <w:p w14:paraId="0A4BDF60" w14:textId="77777777" w:rsidR="00D52DF0" w:rsidRDefault="00D52DF0" w:rsidP="0049546C">
      <w:pPr>
        <w:spacing w:line="360" w:lineRule="auto"/>
        <w:ind w:firstLine="1418"/>
      </w:pPr>
    </w:p>
    <w:p w14:paraId="28CBD58E" w14:textId="49647A17" w:rsidR="00D52DF0" w:rsidRDefault="00D52DF0" w:rsidP="00D52DF0">
      <w:pPr>
        <w:spacing w:line="360" w:lineRule="auto"/>
        <w:ind w:firstLine="1418"/>
      </w:pPr>
      <w:r>
        <w:t xml:space="preserve">Em 14/02/2024, o órgão demandado respondeu, de ordem da autoridade máxima, </w:t>
      </w:r>
      <w:r w:rsidR="007B20C8">
        <w:t>nos termos abaixo</w:t>
      </w:r>
      <w:r>
        <w:t>:</w:t>
      </w:r>
    </w:p>
    <w:p w14:paraId="722555C6" w14:textId="77777777" w:rsidR="00D52DF0" w:rsidRDefault="00D52DF0" w:rsidP="00D52DF0">
      <w:pPr>
        <w:spacing w:line="360" w:lineRule="auto"/>
        <w:ind w:firstLine="1418"/>
      </w:pPr>
    </w:p>
    <w:p w14:paraId="461D492A" w14:textId="2ECC6401" w:rsidR="00D52DF0" w:rsidRPr="00D52DF0" w:rsidRDefault="00D52DF0" w:rsidP="00D52DF0">
      <w:pPr>
        <w:ind w:left="1418"/>
      </w:pPr>
      <w:r w:rsidRPr="00D52DF0">
        <w:t>De ordem da autoridade superior desta Secretaria, reiteramos, de início, que a Receita Estadual ainda não possui consolidados dados de desonerações fiscais no formato solicitado, não sendo possível atender no momento o pedido consoante previsão do inciso III do art. 8º-B do Decreto Estadual n. 49.111/2012: não serão atendidos pedidos de acesso à informação “que exijam trabalhos adicionais de análise, de interpretação ou de consolidação de dados e de informações ainda não sistematizadas pelo órgão ou entidade da Administração Pública Estadual, ou serviço de produção ou de tratamento de dados que não seja de competência do órgão ou entidade”. Com respeito à entrega de dados relacionados a benefícios fiscais ao TCE desde 2019, conforme publicação referida no presente pedido de reexame, esclarecemos que o repasse de informações atende o item II, § 1º, e § 2º do art. 198 do Código Tributário Nacional, mediante critérios exigidos de processo instaurado por autoridade da administração pública e entrega pessoal mediante recibo formalizando a transferência da responsabilidade pela preservação do sigilo. Nesse sentido, não obstante o Código Tributário Nacional não vede a divulgação de informações relativas a incentivo, renúncia, benefício ou imunidade de natureza tributária cujo beneficiário seja pessoa jurídica (art. 198, §3º, IV), a viabilidade de divulgação de dados econômicos e financeiros dos contribuintes diante do sigilo fiscal (caput do art. 198 do CTN), ainda que relacionados aos benefícios efetivamente usufruídos, encontra-se pendente de análise jurídica pela Receita Estadual. Se concluído pela divulgação dos dados, estes serão disponibilizados a toda sociedade através do portal Receita Dados (https://receitadados.sefaz.rs.gov.br). </w:t>
      </w:r>
    </w:p>
    <w:p w14:paraId="23CA810C" w14:textId="77777777" w:rsidR="00D52DF0" w:rsidRDefault="00D52DF0" w:rsidP="0049546C">
      <w:pPr>
        <w:spacing w:line="360" w:lineRule="auto"/>
        <w:ind w:firstLine="1418"/>
      </w:pPr>
    </w:p>
    <w:p w14:paraId="72FFB2F6" w14:textId="77777777" w:rsidR="00D52DF0" w:rsidRDefault="00D52DF0" w:rsidP="0049546C">
      <w:pPr>
        <w:spacing w:line="360" w:lineRule="auto"/>
        <w:ind w:firstLine="1418"/>
      </w:pPr>
    </w:p>
    <w:p w14:paraId="2BF0BCB8" w14:textId="77777777" w:rsidR="00D52DF0" w:rsidRDefault="00D52DF0" w:rsidP="0049546C">
      <w:pPr>
        <w:spacing w:line="360" w:lineRule="auto"/>
        <w:ind w:firstLine="1418"/>
      </w:pPr>
    </w:p>
    <w:p w14:paraId="77F5C003" w14:textId="77777777" w:rsidR="00D52DF0" w:rsidRDefault="00D52DF0" w:rsidP="0049546C">
      <w:pPr>
        <w:spacing w:line="360" w:lineRule="auto"/>
        <w:ind w:firstLine="1418"/>
      </w:pPr>
    </w:p>
    <w:p w14:paraId="5A3FEB93" w14:textId="644DC6EB" w:rsidR="0049546C" w:rsidRDefault="00906B13" w:rsidP="0049546C">
      <w:pPr>
        <w:spacing w:line="360" w:lineRule="auto"/>
        <w:ind w:firstLine="1418"/>
      </w:pPr>
      <w:r>
        <w:t>Ainda inconformado, o demandante interpôs recurso apresentando as seguintes razões, em 14/02/2024:</w:t>
      </w:r>
    </w:p>
    <w:p w14:paraId="04E50591" w14:textId="77777777" w:rsidR="00906B13" w:rsidRDefault="00906B13" w:rsidP="0049546C">
      <w:pPr>
        <w:spacing w:line="360" w:lineRule="auto"/>
        <w:ind w:firstLine="1418"/>
      </w:pPr>
    </w:p>
    <w:p w14:paraId="3CBAB233" w14:textId="6D24868B" w:rsidR="00906B13" w:rsidRDefault="00906B13" w:rsidP="00906B13">
      <w:pPr>
        <w:ind w:left="1418"/>
      </w:pPr>
      <w:r w:rsidRPr="00906B13">
        <w:t>Solicita-se dados por empresa beneficiada, já disponíveis na Receita estadual conforme matéria veiculada em: https://estado.rs.gov.br/fazenda-entrega-ao-tce-dados-sobre-beneficios-fiscais-com-valores-e-empresas Registro ainda, que este pedido se fundamenta em norma aprovada em 2021, (LC nº 187) e estamos em 2024</w:t>
      </w:r>
      <w:r>
        <w:t>.</w:t>
      </w:r>
    </w:p>
    <w:p w14:paraId="7C6C49F0" w14:textId="77777777" w:rsidR="00906B13" w:rsidRDefault="00906B13" w:rsidP="0049546C">
      <w:pPr>
        <w:spacing w:line="360" w:lineRule="auto"/>
        <w:ind w:firstLine="1418"/>
      </w:pPr>
    </w:p>
    <w:p w14:paraId="75A431E4" w14:textId="77777777" w:rsidR="00906B13" w:rsidRDefault="00906B13" w:rsidP="0049546C">
      <w:pPr>
        <w:spacing w:line="360" w:lineRule="auto"/>
        <w:ind w:firstLine="1418"/>
      </w:pPr>
      <w:r>
        <w:t>Veio o recurso a esta CMRI/RS.</w:t>
      </w:r>
    </w:p>
    <w:p w14:paraId="1E3D3897" w14:textId="3A053ED7" w:rsidR="00906B13" w:rsidRDefault="00906B13" w:rsidP="0049546C">
      <w:pPr>
        <w:spacing w:line="360" w:lineRule="auto"/>
        <w:ind w:firstLine="1418"/>
      </w:pPr>
      <w:r>
        <w:t>Após, foi o recurso distribuído para esta relatoria.</w:t>
      </w:r>
    </w:p>
    <w:p w14:paraId="5B16BFE9" w14:textId="500FCAEC" w:rsidR="00EB4C86" w:rsidRPr="00906B13" w:rsidRDefault="00906B13" w:rsidP="00906B13">
      <w:pPr>
        <w:spacing w:line="360" w:lineRule="auto"/>
        <w:ind w:firstLine="1418"/>
      </w:pPr>
      <w:r>
        <w:t>É o relatório.</w:t>
      </w:r>
    </w:p>
    <w:p w14:paraId="065634D0" w14:textId="77777777" w:rsidR="00CA7620" w:rsidRPr="00C125D3" w:rsidRDefault="00CA7620" w:rsidP="0049546C">
      <w:pPr>
        <w:spacing w:line="360" w:lineRule="auto"/>
        <w:ind w:firstLine="1418"/>
      </w:pPr>
    </w:p>
    <w:p w14:paraId="3434D672" w14:textId="77777777" w:rsidR="00676698" w:rsidRDefault="00830390" w:rsidP="0049546C">
      <w:pPr>
        <w:pStyle w:val="TtuloPrincipal"/>
        <w:keepNext w:val="0"/>
        <w:spacing w:before="0" w:after="0"/>
      </w:pPr>
      <w:r w:rsidRPr="00C125D3">
        <w:t>VOTOS</w:t>
      </w:r>
    </w:p>
    <w:p w14:paraId="5750CB76" w14:textId="77777777" w:rsidR="003A2F25" w:rsidRPr="00C125D3" w:rsidRDefault="003A2F25" w:rsidP="0049546C">
      <w:pPr>
        <w:pStyle w:val="TtuloPrincipal"/>
        <w:keepNext w:val="0"/>
        <w:spacing w:before="0" w:after="0"/>
      </w:pPr>
    </w:p>
    <w:p w14:paraId="0EF33369" w14:textId="7F98EFE3" w:rsidR="00CA7620" w:rsidRPr="00C125D3" w:rsidRDefault="00D9722A" w:rsidP="0049546C">
      <w:pPr>
        <w:pStyle w:val="NomeJulgadorPadro"/>
        <w:spacing w:after="0"/>
        <w:rPr>
          <w:b w:val="0"/>
          <w:caps w:val="0"/>
          <w:u w:val="single"/>
        </w:rPr>
      </w:pPr>
      <w:r w:rsidRPr="00D9722A">
        <w:rPr>
          <w:u w:val="single"/>
        </w:rPr>
        <w:t>Secretaria de Justiça, Cidadania e Direitos Humanos</w:t>
      </w:r>
      <w:r w:rsidR="009940B8" w:rsidRPr="00C125D3">
        <w:rPr>
          <w:u w:val="single"/>
        </w:rPr>
        <w:t xml:space="preserve"> (RElATOR)</w:t>
      </w:r>
      <w:r w:rsidR="00906B13">
        <w:rPr>
          <w:u w:val="single"/>
        </w:rPr>
        <w:t xml:space="preserve"> </w:t>
      </w:r>
      <w:r w:rsidR="00CA7620" w:rsidRPr="003D661B">
        <w:rPr>
          <w:b w:val="0"/>
          <w:caps w:val="0"/>
        </w:rPr>
        <w:t>–</w:t>
      </w:r>
    </w:p>
    <w:p w14:paraId="6DDD9D0D" w14:textId="77777777" w:rsidR="00906B13" w:rsidRDefault="00906B13" w:rsidP="00906B13">
      <w:pPr>
        <w:spacing w:line="360" w:lineRule="auto"/>
        <w:rPr>
          <w:rFonts w:eastAsia="Arial"/>
        </w:rPr>
      </w:pPr>
      <w:bookmarkStart w:id="1" w:name="_Hlk182903386"/>
    </w:p>
    <w:p w14:paraId="011D5F6B" w14:textId="1814B7D8" w:rsidR="00A06842" w:rsidRDefault="00C73D63" w:rsidP="00906B13">
      <w:pPr>
        <w:spacing w:line="360" w:lineRule="auto"/>
        <w:ind w:firstLine="1418"/>
        <w:rPr>
          <w:rFonts w:eastAsia="Arial"/>
        </w:rPr>
      </w:pPr>
      <w:r w:rsidRPr="009F202E">
        <w:rPr>
          <w:rFonts w:eastAsia="Arial"/>
        </w:rPr>
        <w:t>Eminentes Colegas.</w:t>
      </w:r>
    </w:p>
    <w:p w14:paraId="5EC2C94A" w14:textId="77777777" w:rsidR="00906B13" w:rsidRPr="009F202E" w:rsidRDefault="00906B13" w:rsidP="00906B13">
      <w:pPr>
        <w:spacing w:line="360" w:lineRule="auto"/>
        <w:ind w:firstLine="1418"/>
        <w:rPr>
          <w:rFonts w:eastAsia="Arial"/>
        </w:rPr>
      </w:pPr>
    </w:p>
    <w:p w14:paraId="5D0BA5D6" w14:textId="7EB15D2D" w:rsidR="005008F9" w:rsidRPr="007C2E56" w:rsidRDefault="00C73D63" w:rsidP="00BE3B03">
      <w:pPr>
        <w:spacing w:line="360" w:lineRule="auto"/>
        <w:ind w:firstLine="1418"/>
        <w:rPr>
          <w:rFonts w:eastAsia="Arial"/>
        </w:rPr>
      </w:pPr>
      <w:r w:rsidRPr="007C2E56">
        <w:rPr>
          <w:rFonts w:eastAsia="Arial"/>
        </w:rPr>
        <w:t xml:space="preserve">Inicialmente, </w:t>
      </w:r>
      <w:r w:rsidR="00906B13" w:rsidRPr="007C2E56">
        <w:rPr>
          <w:rFonts w:eastAsia="Arial"/>
        </w:rPr>
        <w:t>cumpre esclarecer que o presente recurso foi distribuído para esta relatoria na 54ª reunião ordinária (12/03/2024), sendo que, ao ser iniciada a sua análise na reunião ordinária s</w:t>
      </w:r>
      <w:r w:rsidR="00C856D6" w:rsidRPr="007C2E56">
        <w:rPr>
          <w:rFonts w:eastAsia="Arial"/>
        </w:rPr>
        <w:t xml:space="preserve">ubsequente </w:t>
      </w:r>
      <w:r w:rsidR="00906B13" w:rsidRPr="007C2E56">
        <w:rPr>
          <w:rFonts w:eastAsia="Arial"/>
        </w:rPr>
        <w:t>(55ª, ocorrida em 16/07/2024), foi constatad</w:t>
      </w:r>
      <w:r w:rsidR="00C856D6" w:rsidRPr="007C2E56">
        <w:rPr>
          <w:rFonts w:eastAsia="Arial"/>
        </w:rPr>
        <w:t>a</w:t>
      </w:r>
      <w:r w:rsidR="00906B13" w:rsidRPr="007C2E56">
        <w:rPr>
          <w:rFonts w:eastAsia="Arial"/>
        </w:rPr>
        <w:t xml:space="preserve"> a necessidade de diligência prévia para o julgamento definitivo da demanda. </w:t>
      </w:r>
      <w:r w:rsidR="00A30524" w:rsidRPr="007C2E56">
        <w:rPr>
          <w:rFonts w:eastAsia="Arial"/>
        </w:rPr>
        <w:t xml:space="preserve">Importante destacar que, entre as duas </w:t>
      </w:r>
      <w:r w:rsidR="00893178" w:rsidRPr="007C2E56">
        <w:rPr>
          <w:rFonts w:eastAsia="Arial"/>
        </w:rPr>
        <w:t xml:space="preserve">mencionadas </w:t>
      </w:r>
      <w:r w:rsidR="00A30524" w:rsidRPr="007C2E56">
        <w:rPr>
          <w:rFonts w:eastAsia="Arial"/>
        </w:rPr>
        <w:t>reuniões</w:t>
      </w:r>
      <w:r w:rsidR="00893178" w:rsidRPr="007C2E56">
        <w:rPr>
          <w:rFonts w:eastAsia="Arial"/>
        </w:rPr>
        <w:t>,</w:t>
      </w:r>
      <w:r w:rsidR="00A30524" w:rsidRPr="007C2E56">
        <w:rPr>
          <w:rFonts w:eastAsia="Arial"/>
        </w:rPr>
        <w:t xml:space="preserve"> o Estado do Rio Grande do Sul foi atingido por</w:t>
      </w:r>
      <w:r w:rsidR="00893178" w:rsidRPr="007C2E56">
        <w:rPr>
          <w:rFonts w:eastAsia="Arial"/>
        </w:rPr>
        <w:t xml:space="preserve"> uma</w:t>
      </w:r>
      <w:r w:rsidR="00A30524" w:rsidRPr="007C2E56">
        <w:rPr>
          <w:rFonts w:eastAsia="Arial"/>
        </w:rPr>
        <w:t xml:space="preserve"> calamidade pública em decorrência das enchentes do mês de maio, inclusive com suspensão de prazos administrativos</w:t>
      </w:r>
      <w:r w:rsidR="00893178" w:rsidRPr="007C2E56">
        <w:rPr>
          <w:rFonts w:eastAsia="Arial"/>
        </w:rPr>
        <w:t xml:space="preserve"> (Decreto Estadual nº 57.634/2024).</w:t>
      </w:r>
      <w:r w:rsidR="00D8685D" w:rsidRPr="007C2E56">
        <w:rPr>
          <w:rFonts w:eastAsia="Arial"/>
        </w:rPr>
        <w:t xml:space="preserve"> Além disso, </w:t>
      </w:r>
      <w:r w:rsidR="005008F9" w:rsidRPr="007C2E56">
        <w:rPr>
          <w:rFonts w:eastAsia="Arial"/>
        </w:rPr>
        <w:t xml:space="preserve">consigna-se que </w:t>
      </w:r>
      <w:r w:rsidR="00D8685D" w:rsidRPr="007C2E56">
        <w:rPr>
          <w:rFonts w:eastAsia="Arial"/>
        </w:rPr>
        <w:t xml:space="preserve">o </w:t>
      </w:r>
      <w:r w:rsidR="00795BD6">
        <w:rPr>
          <w:rFonts w:eastAsia="Arial"/>
        </w:rPr>
        <w:t xml:space="preserve">pós-enchentes exigiu muito envolvimento </w:t>
      </w:r>
      <w:r w:rsidR="00D8685D" w:rsidRPr="007C2E56">
        <w:rPr>
          <w:rFonts w:eastAsia="Arial"/>
        </w:rPr>
        <w:t xml:space="preserve">de todos os órgãos e </w:t>
      </w:r>
      <w:r w:rsidR="00D8685D" w:rsidRPr="007C2E56">
        <w:rPr>
          <w:rFonts w:eastAsia="Arial"/>
        </w:rPr>
        <w:lastRenderedPageBreak/>
        <w:t xml:space="preserve">entidades do Estado em atividades </w:t>
      </w:r>
      <w:r w:rsidR="00795BD6">
        <w:rPr>
          <w:rFonts w:eastAsia="Arial"/>
        </w:rPr>
        <w:t xml:space="preserve">relacionadas à </w:t>
      </w:r>
      <w:r w:rsidR="00D8685D" w:rsidRPr="007C2E56">
        <w:rPr>
          <w:rFonts w:eastAsia="Arial"/>
        </w:rPr>
        <w:t xml:space="preserve">reconstrução, o que </w:t>
      </w:r>
      <w:r w:rsidR="005317F8">
        <w:rPr>
          <w:rFonts w:eastAsia="Arial"/>
        </w:rPr>
        <w:t xml:space="preserve">impactou na dificuldade de </w:t>
      </w:r>
      <w:r w:rsidR="00D8685D" w:rsidRPr="007C2E56">
        <w:rPr>
          <w:rFonts w:eastAsia="Arial"/>
        </w:rPr>
        <w:t>conciliação de agendas</w:t>
      </w:r>
      <w:r w:rsidR="00BE3B03" w:rsidRPr="007C2E56">
        <w:rPr>
          <w:rFonts w:eastAsia="Arial"/>
        </w:rPr>
        <w:t xml:space="preserve"> dos membros do Colegiado</w:t>
      </w:r>
      <w:r w:rsidR="005008F9" w:rsidRPr="007C2E56">
        <w:rPr>
          <w:rFonts w:eastAsia="Arial"/>
        </w:rPr>
        <w:t>, fato qu</w:t>
      </w:r>
      <w:r w:rsidR="00885421">
        <w:rPr>
          <w:rFonts w:eastAsia="Arial"/>
        </w:rPr>
        <w:t>e também</w:t>
      </w:r>
      <w:r w:rsidR="005008F9" w:rsidRPr="007C2E56">
        <w:rPr>
          <w:rFonts w:eastAsia="Arial"/>
        </w:rPr>
        <w:t xml:space="preserve"> explica a não observância</w:t>
      </w:r>
      <w:r w:rsidR="009E4FB6" w:rsidRPr="007C2E56">
        <w:rPr>
          <w:rFonts w:eastAsia="Arial"/>
        </w:rPr>
        <w:t xml:space="preserve">, de modo excepcional, </w:t>
      </w:r>
      <w:r w:rsidR="005008F9" w:rsidRPr="007C2E56">
        <w:rPr>
          <w:rFonts w:eastAsia="Arial"/>
        </w:rPr>
        <w:t>de reuniões bimensais d</w:t>
      </w:r>
      <w:r w:rsidR="00BE3B03" w:rsidRPr="007C2E56">
        <w:rPr>
          <w:rFonts w:eastAsia="Arial"/>
        </w:rPr>
        <w:t>a CMRI/RS</w:t>
      </w:r>
      <w:r w:rsidR="00D8685D" w:rsidRPr="007C2E56">
        <w:rPr>
          <w:rFonts w:eastAsia="Arial"/>
        </w:rPr>
        <w:t>.</w:t>
      </w:r>
    </w:p>
    <w:p w14:paraId="4F53B10B" w14:textId="548D3A25" w:rsidR="00C856D6" w:rsidRDefault="005008F9" w:rsidP="00906B13">
      <w:pPr>
        <w:spacing w:line="360" w:lineRule="auto"/>
        <w:ind w:firstLine="1418"/>
        <w:rPr>
          <w:rFonts w:eastAsia="Arial"/>
        </w:rPr>
      </w:pPr>
      <w:r w:rsidRPr="007C2E56">
        <w:rPr>
          <w:rFonts w:eastAsia="Arial"/>
        </w:rPr>
        <w:t>Retomando-se a questão da diligência prévia, informa-se</w:t>
      </w:r>
      <w:r w:rsidR="009E4FB6" w:rsidRPr="007C2E56">
        <w:rPr>
          <w:rFonts w:eastAsia="Arial"/>
        </w:rPr>
        <w:t xml:space="preserve"> que</w:t>
      </w:r>
      <w:r w:rsidRPr="007C2E56">
        <w:rPr>
          <w:rFonts w:eastAsia="Arial"/>
        </w:rPr>
        <w:t xml:space="preserve"> </w:t>
      </w:r>
      <w:r w:rsidR="009E4FB6" w:rsidRPr="007C2E56">
        <w:rPr>
          <w:rFonts w:eastAsia="Arial"/>
        </w:rPr>
        <w:t xml:space="preserve">esta relatoria elaborou o documento </w:t>
      </w:r>
      <w:r w:rsidR="004A459C" w:rsidRPr="007C2E56">
        <w:rPr>
          <w:rFonts w:eastAsia="Arial"/>
        </w:rPr>
        <w:t xml:space="preserve">e a </w:t>
      </w:r>
      <w:r w:rsidR="00C856D6" w:rsidRPr="007C2E56">
        <w:rPr>
          <w:rFonts w:eastAsia="Arial"/>
        </w:rPr>
        <w:t xml:space="preserve">Secretaria Executiva </w:t>
      </w:r>
      <w:r w:rsidR="003F2890" w:rsidRPr="007C2E56">
        <w:rPr>
          <w:rFonts w:eastAsia="Arial"/>
        </w:rPr>
        <w:t>providen</w:t>
      </w:r>
      <w:r w:rsidR="003F2890">
        <w:rPr>
          <w:rFonts w:eastAsia="Arial"/>
        </w:rPr>
        <w:t>ci</w:t>
      </w:r>
      <w:r w:rsidR="009E4FB6">
        <w:rPr>
          <w:rFonts w:eastAsia="Arial"/>
        </w:rPr>
        <w:t xml:space="preserve">ou o seu encaminhamento via </w:t>
      </w:r>
      <w:r w:rsidR="00C856D6">
        <w:rPr>
          <w:rFonts w:eastAsia="Arial"/>
        </w:rPr>
        <w:t>PROA para o órgão recorrido, qual seja a SEFAZ/Receita Estadual. A diligência deu origem ao PROA nº 24/0801-0002799-6</w:t>
      </w:r>
      <w:r w:rsidR="003F2890">
        <w:rPr>
          <w:rFonts w:eastAsia="Arial"/>
        </w:rPr>
        <w:t>, nos seguintes termos:</w:t>
      </w:r>
    </w:p>
    <w:p w14:paraId="2F028454" w14:textId="77777777" w:rsidR="003F2890" w:rsidRDefault="003F2890" w:rsidP="00D8685D">
      <w:pPr>
        <w:rPr>
          <w:rFonts w:eastAsia="Arial"/>
        </w:rPr>
      </w:pPr>
    </w:p>
    <w:p w14:paraId="247ED776" w14:textId="6FD3A542" w:rsidR="003F2890" w:rsidRPr="003F2890" w:rsidRDefault="003F2890" w:rsidP="00D8685D">
      <w:pPr>
        <w:ind w:left="1418"/>
        <w:rPr>
          <w:rFonts w:eastAsia="Arial"/>
        </w:rPr>
      </w:pPr>
      <w:r w:rsidRPr="003F2890">
        <w:rPr>
          <w:rFonts w:eastAsia="Arial"/>
        </w:rPr>
        <w:t>Embora o órgão estadual tenha afirmado que o atendimento à demanda do</w:t>
      </w:r>
      <w:r>
        <w:rPr>
          <w:rFonts w:eastAsia="Arial"/>
        </w:rPr>
        <w:t xml:space="preserve"> </w:t>
      </w:r>
      <w:r w:rsidRPr="003F2890">
        <w:rPr>
          <w:rFonts w:eastAsia="Arial"/>
        </w:rPr>
        <w:t>recorrente implicaria trabalho adicional de consolidação de dados e de informações ainda não</w:t>
      </w:r>
      <w:r>
        <w:rPr>
          <w:rFonts w:eastAsia="Arial"/>
        </w:rPr>
        <w:t xml:space="preserve"> </w:t>
      </w:r>
      <w:r w:rsidRPr="003F2890">
        <w:rPr>
          <w:rFonts w:eastAsia="Arial"/>
        </w:rPr>
        <w:t xml:space="preserve">sistematizadas, nos termos do art. 8º-B, inciso III, do Decreto Estadual nº 49.111/2012, </w:t>
      </w:r>
      <w:r w:rsidRPr="003F2890">
        <w:rPr>
          <w:rFonts w:eastAsia="Arial"/>
          <w:b/>
          <w:bCs/>
        </w:rPr>
        <w:t>deixou de</w:t>
      </w:r>
      <w:r>
        <w:rPr>
          <w:rFonts w:eastAsia="Arial"/>
        </w:rPr>
        <w:t xml:space="preserve"> </w:t>
      </w:r>
      <w:r w:rsidRPr="003F2890">
        <w:rPr>
          <w:rFonts w:eastAsia="Arial"/>
          <w:b/>
          <w:bCs/>
        </w:rPr>
        <w:t>indicar com objetividade e clareza se há a possibilidade de que o próprio solicitante busque as</w:t>
      </w:r>
      <w:r>
        <w:rPr>
          <w:rFonts w:eastAsia="Arial"/>
        </w:rPr>
        <w:t xml:space="preserve"> </w:t>
      </w:r>
      <w:r w:rsidRPr="003F2890">
        <w:rPr>
          <w:rFonts w:eastAsia="Arial"/>
          <w:b/>
          <w:bCs/>
        </w:rPr>
        <w:t>informações pretendidas por si mesmo (Súmula CMRI nº 06)</w:t>
      </w:r>
      <w:r w:rsidRPr="003F2890">
        <w:rPr>
          <w:rFonts w:eastAsia="Arial"/>
        </w:rPr>
        <w:t>.</w:t>
      </w:r>
    </w:p>
    <w:p w14:paraId="311C89EF" w14:textId="77777777" w:rsidR="003F2890" w:rsidRPr="003F2890" w:rsidRDefault="003F2890" w:rsidP="00D8685D">
      <w:pPr>
        <w:ind w:left="1418"/>
        <w:rPr>
          <w:rFonts w:eastAsia="Arial"/>
        </w:rPr>
      </w:pPr>
      <w:r w:rsidRPr="003F2890">
        <w:rPr>
          <w:rFonts w:eastAsia="Arial"/>
        </w:rPr>
        <w:t>Sobre a Súmula CMRI nº 06:</w:t>
      </w:r>
    </w:p>
    <w:p w14:paraId="21C8DFCA" w14:textId="4B104914" w:rsidR="003F2890" w:rsidRPr="003F2890" w:rsidRDefault="003F2890" w:rsidP="00D8685D">
      <w:pPr>
        <w:ind w:left="1418"/>
        <w:rPr>
          <w:rFonts w:eastAsia="Arial"/>
        </w:rPr>
      </w:pPr>
      <w:r w:rsidRPr="003F2890">
        <w:rPr>
          <w:rFonts w:eastAsia="Arial"/>
        </w:rPr>
        <w:t>“6 – Não se mostra exigível trabalho adicional de análise, interpretação ou</w:t>
      </w:r>
      <w:r>
        <w:rPr>
          <w:rFonts w:eastAsia="Arial"/>
        </w:rPr>
        <w:t xml:space="preserve"> </w:t>
      </w:r>
      <w:r w:rsidRPr="003F2890">
        <w:rPr>
          <w:rFonts w:eastAsia="Arial"/>
        </w:rPr>
        <w:t>consolidação de dados e de informações ainda não sistematizadas pelo órgão ou</w:t>
      </w:r>
      <w:r>
        <w:rPr>
          <w:rFonts w:eastAsia="Arial"/>
        </w:rPr>
        <w:t xml:space="preserve"> </w:t>
      </w:r>
      <w:r w:rsidRPr="003F2890">
        <w:rPr>
          <w:rFonts w:eastAsia="Arial"/>
        </w:rPr>
        <w:t>entidade, mas este deve indicar, caso tenha conhecimento e não havendo hipótese</w:t>
      </w:r>
      <w:r>
        <w:rPr>
          <w:rFonts w:eastAsia="Arial"/>
        </w:rPr>
        <w:t xml:space="preserve"> </w:t>
      </w:r>
      <w:r w:rsidRPr="003F2890">
        <w:rPr>
          <w:rFonts w:eastAsia="Arial"/>
        </w:rPr>
        <w:t>de sigilo que impeça o acesso, o local onde se encontram as informações a partir</w:t>
      </w:r>
      <w:r>
        <w:rPr>
          <w:rFonts w:eastAsia="Arial"/>
        </w:rPr>
        <w:t xml:space="preserve"> </w:t>
      </w:r>
      <w:r w:rsidRPr="003F2890">
        <w:rPr>
          <w:rFonts w:eastAsia="Arial"/>
        </w:rPr>
        <w:t>das quais o interessado poderá obter para si mesmo os dados ou informações, bem</w:t>
      </w:r>
      <w:r>
        <w:rPr>
          <w:rFonts w:eastAsia="Arial"/>
        </w:rPr>
        <w:t xml:space="preserve"> </w:t>
      </w:r>
      <w:r w:rsidRPr="003F2890">
        <w:rPr>
          <w:rFonts w:eastAsia="Arial"/>
        </w:rPr>
        <w:t>como os procedimentos para a consecução de acesso.”</w:t>
      </w:r>
    </w:p>
    <w:p w14:paraId="53064EA8" w14:textId="75FD0569" w:rsidR="003F2890" w:rsidRPr="003F2890" w:rsidRDefault="003F2890" w:rsidP="00D8685D">
      <w:pPr>
        <w:ind w:left="1418"/>
        <w:rPr>
          <w:rFonts w:eastAsia="Arial"/>
        </w:rPr>
      </w:pPr>
      <w:r w:rsidRPr="003F2890">
        <w:rPr>
          <w:rFonts w:eastAsia="Arial"/>
        </w:rPr>
        <w:t>Outrossim, verifica-se que parte dos dados solicitados, ao menos</w:t>
      </w:r>
      <w:r>
        <w:rPr>
          <w:rFonts w:eastAsia="Arial"/>
        </w:rPr>
        <w:t xml:space="preserve"> </w:t>
      </w:r>
      <w:r w:rsidRPr="003F2890">
        <w:rPr>
          <w:rFonts w:eastAsia="Arial"/>
        </w:rPr>
        <w:t>relativamente ao ano de 2023, já vem sendo disponibilizada via transparência ativa (em</w:t>
      </w:r>
      <w:r>
        <w:rPr>
          <w:rFonts w:eastAsia="Arial"/>
        </w:rPr>
        <w:t xml:space="preserve"> </w:t>
      </w:r>
      <w:r w:rsidRPr="003F2890">
        <w:rPr>
          <w:rFonts w:eastAsia="Arial"/>
        </w:rPr>
        <w:t xml:space="preserve">https://receitadados.sefaz.rs.gov.br/desoneracoes-fiscais/desoneracoes-por-empresa/), </w:t>
      </w:r>
      <w:r w:rsidRPr="003F2890">
        <w:rPr>
          <w:rFonts w:eastAsia="Arial"/>
          <w:b/>
          <w:bCs/>
        </w:rPr>
        <w:t>de modo que</w:t>
      </w:r>
      <w:r>
        <w:rPr>
          <w:rFonts w:eastAsia="Arial"/>
        </w:rPr>
        <w:t xml:space="preserve"> </w:t>
      </w:r>
      <w:r w:rsidRPr="003F2890">
        <w:rPr>
          <w:rFonts w:eastAsia="Arial"/>
          <w:b/>
          <w:bCs/>
        </w:rPr>
        <w:t>tal indicação atenderia, ao menos parcialmente, ao quanto disposto na Súmula CMRI nº 05</w:t>
      </w:r>
      <w:r w:rsidRPr="003F2890">
        <w:rPr>
          <w:rFonts w:eastAsia="Arial"/>
        </w:rPr>
        <w:t>:</w:t>
      </w:r>
    </w:p>
    <w:p w14:paraId="24EF7222" w14:textId="368254EB" w:rsidR="003F2890" w:rsidRPr="003F2890" w:rsidRDefault="003F2890" w:rsidP="00D8685D">
      <w:pPr>
        <w:ind w:left="1418"/>
        <w:rPr>
          <w:rFonts w:eastAsia="Arial"/>
        </w:rPr>
      </w:pPr>
      <w:r w:rsidRPr="003F2890">
        <w:rPr>
          <w:rFonts w:eastAsia="Arial"/>
        </w:rPr>
        <w:t>“5 - Caso exista canal ou procedimento específico efetivo para obtenção da</w:t>
      </w:r>
      <w:r>
        <w:rPr>
          <w:rFonts w:eastAsia="Arial"/>
        </w:rPr>
        <w:t xml:space="preserve"> </w:t>
      </w:r>
      <w:r w:rsidRPr="003F2890">
        <w:rPr>
          <w:rFonts w:eastAsia="Arial"/>
        </w:rPr>
        <w:t>informação solicitada, o órgão ou a entidade deve orientar o interessado a buscar a</w:t>
      </w:r>
      <w:r>
        <w:rPr>
          <w:rFonts w:eastAsia="Arial"/>
        </w:rPr>
        <w:t xml:space="preserve"> </w:t>
      </w:r>
      <w:r w:rsidRPr="003F2890">
        <w:rPr>
          <w:rFonts w:eastAsia="Arial"/>
        </w:rPr>
        <w:t>informação por intermédio desse canal ou procedimento, indicando os prazos e as</w:t>
      </w:r>
      <w:r>
        <w:rPr>
          <w:rFonts w:eastAsia="Arial"/>
        </w:rPr>
        <w:t xml:space="preserve"> </w:t>
      </w:r>
      <w:r w:rsidRPr="003F2890">
        <w:rPr>
          <w:rFonts w:eastAsia="Arial"/>
        </w:rPr>
        <w:t>condições para sua utilização, sendo o pedido considerado atendido.”</w:t>
      </w:r>
    </w:p>
    <w:p w14:paraId="10FA4770" w14:textId="77777777" w:rsidR="003F2890" w:rsidRPr="003F2890" w:rsidRDefault="003F2890" w:rsidP="00D8685D">
      <w:pPr>
        <w:ind w:left="1418"/>
        <w:rPr>
          <w:rFonts w:eastAsia="Arial"/>
        </w:rPr>
      </w:pPr>
      <w:r w:rsidRPr="003F2890">
        <w:rPr>
          <w:rFonts w:eastAsia="Arial"/>
        </w:rPr>
        <w:t>Por fim, a Súmula CMRI nº 07 assim dispõe:</w:t>
      </w:r>
    </w:p>
    <w:p w14:paraId="71783801" w14:textId="29BC4C3A" w:rsidR="003F2890" w:rsidRPr="003F2890" w:rsidRDefault="003F2890" w:rsidP="00D8685D">
      <w:pPr>
        <w:ind w:left="1418"/>
        <w:rPr>
          <w:rFonts w:eastAsia="Arial"/>
        </w:rPr>
      </w:pPr>
      <w:r w:rsidRPr="003F2890">
        <w:rPr>
          <w:rFonts w:eastAsia="Arial"/>
        </w:rPr>
        <w:lastRenderedPageBreak/>
        <w:t>“7 - A informação prestada via Serviço de Informação ao Cidadão - SIC é</w:t>
      </w:r>
      <w:r>
        <w:rPr>
          <w:rFonts w:eastAsia="Arial"/>
        </w:rPr>
        <w:t xml:space="preserve"> </w:t>
      </w:r>
      <w:r w:rsidRPr="003F2890">
        <w:rPr>
          <w:rFonts w:eastAsia="Arial"/>
        </w:rPr>
        <w:t>considerada um dado oficial do órgão ou entidade e, portanto, do próprio Estado,</w:t>
      </w:r>
      <w:r>
        <w:rPr>
          <w:rFonts w:eastAsia="Arial"/>
        </w:rPr>
        <w:t xml:space="preserve"> </w:t>
      </w:r>
      <w:r w:rsidRPr="003F2890">
        <w:rPr>
          <w:rFonts w:eastAsia="Arial"/>
        </w:rPr>
        <w:t>devendo ser fornecida preferencialmente de forma primária (coletada na fonte e</w:t>
      </w:r>
      <w:r>
        <w:rPr>
          <w:rFonts w:eastAsia="Arial"/>
        </w:rPr>
        <w:t xml:space="preserve"> </w:t>
      </w:r>
      <w:r w:rsidRPr="003F2890">
        <w:rPr>
          <w:rFonts w:eastAsia="Arial"/>
        </w:rPr>
        <w:t>com o máximo de detalhamento possível), íntegra (sem modificações) e autêntica</w:t>
      </w:r>
      <w:r>
        <w:rPr>
          <w:rFonts w:eastAsia="Arial"/>
        </w:rPr>
        <w:t xml:space="preserve"> </w:t>
      </w:r>
      <w:r w:rsidRPr="003F2890">
        <w:rPr>
          <w:rFonts w:eastAsia="Arial"/>
        </w:rPr>
        <w:t>(verdadeira, a informação oficial produzida pelo ente público), não podendo ser</w:t>
      </w:r>
      <w:r>
        <w:rPr>
          <w:rFonts w:eastAsia="Arial"/>
        </w:rPr>
        <w:t xml:space="preserve"> </w:t>
      </w:r>
      <w:r w:rsidRPr="003F2890">
        <w:rPr>
          <w:rFonts w:eastAsia="Arial"/>
        </w:rPr>
        <w:t>vaga e imprecisa.” (g.n.)</w:t>
      </w:r>
    </w:p>
    <w:p w14:paraId="79B4EC05" w14:textId="2A99D313" w:rsidR="003F2890" w:rsidRPr="003F2890" w:rsidRDefault="003F2890" w:rsidP="00D8685D">
      <w:pPr>
        <w:ind w:left="1418"/>
        <w:rPr>
          <w:rFonts w:eastAsia="Arial"/>
          <w:b/>
          <w:bCs/>
        </w:rPr>
      </w:pPr>
      <w:r w:rsidRPr="003F2890">
        <w:rPr>
          <w:rFonts w:eastAsia="Arial"/>
          <w:b/>
          <w:bCs/>
        </w:rPr>
        <w:t>Nesses termos, não restou claro, nas respostas fornecidas pelo órgão ao</w:t>
      </w:r>
      <w:r>
        <w:rPr>
          <w:rFonts w:eastAsia="Arial"/>
          <w:b/>
          <w:bCs/>
        </w:rPr>
        <w:t xml:space="preserve"> </w:t>
      </w:r>
      <w:r w:rsidRPr="003F2890">
        <w:rPr>
          <w:rFonts w:eastAsia="Arial"/>
          <w:b/>
          <w:bCs/>
        </w:rPr>
        <w:t>cidadão, se as informações disponibilizadas ao TCE (objeto da notícia indicada pelo cidadão</w:t>
      </w:r>
      <w:r>
        <w:rPr>
          <w:rFonts w:eastAsia="Arial"/>
          <w:b/>
          <w:bCs/>
        </w:rPr>
        <w:t xml:space="preserve"> </w:t>
      </w:r>
      <w:r w:rsidRPr="003F2890">
        <w:rPr>
          <w:rFonts w:eastAsia="Arial"/>
          <w:b/>
          <w:bCs/>
        </w:rPr>
        <w:t>em seu recurso) poderiam lhe ser fornecidas, ou mesmo eventuais razões para a negativa,</w:t>
      </w:r>
      <w:r>
        <w:rPr>
          <w:rFonts w:eastAsia="Arial"/>
          <w:b/>
          <w:bCs/>
        </w:rPr>
        <w:t xml:space="preserve"> </w:t>
      </w:r>
      <w:r w:rsidRPr="003F2890">
        <w:rPr>
          <w:rFonts w:eastAsia="Arial"/>
          <w:b/>
          <w:bCs/>
        </w:rPr>
        <w:t>sendo o caso</w:t>
      </w:r>
      <w:r w:rsidRPr="003F2890">
        <w:rPr>
          <w:rFonts w:eastAsia="Arial"/>
        </w:rPr>
        <w:t>. Saliente-se que, nos mesmos moldes da supracitada Súmula CMRI nº 05, caso não</w:t>
      </w:r>
      <w:r>
        <w:rPr>
          <w:rFonts w:eastAsia="Arial"/>
        </w:rPr>
        <w:t xml:space="preserve"> </w:t>
      </w:r>
      <w:r w:rsidRPr="003F2890">
        <w:rPr>
          <w:rFonts w:eastAsia="Arial"/>
        </w:rPr>
        <w:t>haja óbice ao fornecimento destas informações (p.ex., alguma hipótese legal de sigilo), ainda que</w:t>
      </w:r>
      <w:r w:rsidR="00D8685D">
        <w:rPr>
          <w:rFonts w:eastAsia="Arial"/>
        </w:rPr>
        <w:t xml:space="preserve"> </w:t>
      </w:r>
      <w:r w:rsidRPr="003F2890">
        <w:rPr>
          <w:rFonts w:eastAsia="Arial"/>
        </w:rPr>
        <w:t>elas eventualmente não contenham a totalidade dos elementos requeridos e não atendam por</w:t>
      </w:r>
      <w:r>
        <w:rPr>
          <w:rFonts w:eastAsia="Arial"/>
          <w:b/>
          <w:bCs/>
        </w:rPr>
        <w:t xml:space="preserve"> </w:t>
      </w:r>
      <w:r w:rsidRPr="003F2890">
        <w:rPr>
          <w:rFonts w:eastAsia="Arial"/>
        </w:rPr>
        <w:t>completo ao pedido, seu fornecimento poderia vir a satisfazê-lo ao menos em parte.</w:t>
      </w:r>
    </w:p>
    <w:p w14:paraId="78661FBF" w14:textId="6303F9FA" w:rsidR="003F2890" w:rsidRDefault="003F2890" w:rsidP="00D8685D">
      <w:pPr>
        <w:ind w:left="1418"/>
        <w:rPr>
          <w:rFonts w:eastAsia="Arial"/>
        </w:rPr>
      </w:pPr>
      <w:r w:rsidRPr="003F2890">
        <w:rPr>
          <w:rFonts w:eastAsia="Arial"/>
        </w:rPr>
        <w:t>Do mesmo modo, importante esclarecer se as informações referentes aos</w:t>
      </w:r>
      <w:r w:rsidR="00D8685D">
        <w:rPr>
          <w:rFonts w:eastAsia="Arial"/>
        </w:rPr>
        <w:t xml:space="preserve"> </w:t>
      </w:r>
      <w:r w:rsidRPr="003F2890">
        <w:rPr>
          <w:rFonts w:eastAsia="Arial"/>
        </w:rPr>
        <w:t>anos anteriores podem, ou não, ser fornecidas ao menos do mesmo modo como já estão sendo</w:t>
      </w:r>
      <w:r w:rsidR="00D8685D">
        <w:rPr>
          <w:rFonts w:eastAsia="Arial"/>
        </w:rPr>
        <w:t xml:space="preserve"> </w:t>
      </w:r>
      <w:r w:rsidRPr="003F2890">
        <w:rPr>
          <w:rFonts w:eastAsia="Arial"/>
        </w:rPr>
        <w:t>disponibilizadas as do ano de 2023.</w:t>
      </w:r>
    </w:p>
    <w:p w14:paraId="358E855C" w14:textId="77777777" w:rsidR="003F2890" w:rsidRDefault="003F2890" w:rsidP="00906B13">
      <w:pPr>
        <w:spacing w:line="360" w:lineRule="auto"/>
        <w:ind w:firstLine="1418"/>
        <w:rPr>
          <w:rFonts w:eastAsia="Arial"/>
        </w:rPr>
      </w:pPr>
    </w:p>
    <w:p w14:paraId="68F0A142" w14:textId="374771F4" w:rsidR="003F2890" w:rsidRDefault="00D8685D" w:rsidP="00906B13">
      <w:pPr>
        <w:spacing w:line="360" w:lineRule="auto"/>
        <w:ind w:firstLine="1418"/>
        <w:rPr>
          <w:rFonts w:eastAsia="Arial"/>
        </w:rPr>
      </w:pPr>
      <w:r>
        <w:rPr>
          <w:rFonts w:eastAsia="Arial"/>
        </w:rPr>
        <w:t>O expediente retornou com a resposta do órgão demandado nos seguintes termos:</w:t>
      </w:r>
    </w:p>
    <w:p w14:paraId="467E996A" w14:textId="77777777" w:rsidR="00D8685D" w:rsidRDefault="00D8685D" w:rsidP="00D8685D">
      <w:pPr>
        <w:ind w:left="1418"/>
        <w:rPr>
          <w:rFonts w:eastAsia="Arial"/>
        </w:rPr>
      </w:pPr>
    </w:p>
    <w:p w14:paraId="18FDEBCA" w14:textId="3AD93443" w:rsidR="00D8685D" w:rsidRPr="00D8685D" w:rsidRDefault="00D8685D" w:rsidP="00D8685D">
      <w:pPr>
        <w:ind w:left="1418"/>
        <w:rPr>
          <w:rFonts w:eastAsia="Arial"/>
        </w:rPr>
      </w:pPr>
      <w:r>
        <w:rPr>
          <w:rFonts w:eastAsia="Arial"/>
        </w:rPr>
        <w:t xml:space="preserve">(...) </w:t>
      </w:r>
      <w:r w:rsidRPr="00D8685D">
        <w:rPr>
          <w:rFonts w:eastAsia="Arial"/>
        </w:rPr>
        <w:t>esclarecemos que a Receita Estadual tem realizado um esforço contínuo para a</w:t>
      </w:r>
      <w:r>
        <w:rPr>
          <w:rFonts w:eastAsia="Arial"/>
        </w:rPr>
        <w:t xml:space="preserve"> </w:t>
      </w:r>
      <w:r w:rsidRPr="00D8685D">
        <w:rPr>
          <w:rFonts w:eastAsia="Arial"/>
        </w:rPr>
        <w:t>ampliação da transparência fiscal dos dados sob sua gestão, atendendo às exigências dos órgãos de</w:t>
      </w:r>
      <w:r>
        <w:rPr>
          <w:rFonts w:eastAsia="Arial"/>
        </w:rPr>
        <w:t xml:space="preserve"> </w:t>
      </w:r>
      <w:r w:rsidRPr="00D8685D">
        <w:rPr>
          <w:rFonts w:eastAsia="Arial"/>
        </w:rPr>
        <w:t>controle e à constante demanda da sociedade gaúcha por informações mais abrangentes.</w:t>
      </w:r>
    </w:p>
    <w:p w14:paraId="3D659588" w14:textId="157B48B8" w:rsidR="00D8685D" w:rsidRPr="00D8685D" w:rsidRDefault="00D8685D" w:rsidP="00D8685D">
      <w:pPr>
        <w:ind w:left="1418"/>
        <w:rPr>
          <w:rFonts w:eastAsia="Arial"/>
        </w:rPr>
      </w:pPr>
      <w:r w:rsidRPr="00D8685D">
        <w:rPr>
          <w:rFonts w:eastAsia="Arial"/>
        </w:rPr>
        <w:t>Por meio de painéis interativos, dados abertos e publicações detalhadas, os portais</w:t>
      </w:r>
      <w:r>
        <w:rPr>
          <w:rFonts w:eastAsia="Arial"/>
        </w:rPr>
        <w:t xml:space="preserve"> </w:t>
      </w:r>
      <w:r w:rsidRPr="00D8685D">
        <w:rPr>
          <w:rFonts w:eastAsia="Arial"/>
        </w:rPr>
        <w:t>Receita Dados (https://receitadados.sefaz.rs.gov.br/) e Receita.doc</w:t>
      </w:r>
      <w:r>
        <w:rPr>
          <w:rFonts w:eastAsia="Arial"/>
        </w:rPr>
        <w:t xml:space="preserve"> </w:t>
      </w:r>
      <w:r w:rsidRPr="00D8685D">
        <w:rPr>
          <w:rFonts w:eastAsia="Arial"/>
        </w:rPr>
        <w:t>(https://receitadoc.sefaz.rs.gov.br/) vêm se consolidando como referência na divulgação de dados</w:t>
      </w:r>
      <w:r>
        <w:rPr>
          <w:rFonts w:eastAsia="Arial"/>
        </w:rPr>
        <w:t xml:space="preserve"> </w:t>
      </w:r>
      <w:r w:rsidRPr="00D8685D">
        <w:rPr>
          <w:rFonts w:eastAsia="Arial"/>
        </w:rPr>
        <w:t>e informações sobre diversos assuntos do universo tributário estadual, entre eles as desonerações</w:t>
      </w:r>
      <w:r>
        <w:rPr>
          <w:rFonts w:eastAsia="Arial"/>
        </w:rPr>
        <w:t xml:space="preserve"> </w:t>
      </w:r>
      <w:r w:rsidRPr="00D8685D">
        <w:rPr>
          <w:rFonts w:eastAsia="Arial"/>
        </w:rPr>
        <w:t>fiscais.</w:t>
      </w:r>
    </w:p>
    <w:p w14:paraId="29323960" w14:textId="0DC8EF71" w:rsidR="00D8685D" w:rsidRPr="00D8685D" w:rsidRDefault="00D8685D" w:rsidP="00D8685D">
      <w:pPr>
        <w:ind w:left="1418"/>
        <w:rPr>
          <w:rFonts w:eastAsia="Arial"/>
        </w:rPr>
      </w:pPr>
      <w:r w:rsidRPr="00D8685D">
        <w:rPr>
          <w:rFonts w:eastAsia="Arial"/>
        </w:rPr>
        <w:t>A questão do marco temporal para a divulgação de informações relativas a</w:t>
      </w:r>
      <w:r>
        <w:rPr>
          <w:rFonts w:eastAsia="Arial"/>
        </w:rPr>
        <w:t xml:space="preserve"> </w:t>
      </w:r>
      <w:r w:rsidRPr="00D8685D">
        <w:rPr>
          <w:rFonts w:eastAsia="Arial"/>
        </w:rPr>
        <w:t>desonerações fiscais de pessoas jurídicas beneficiárias, recentemente incluída no art. 198, §3º, IV,</w:t>
      </w:r>
      <w:r>
        <w:rPr>
          <w:rFonts w:eastAsia="Arial"/>
        </w:rPr>
        <w:t xml:space="preserve"> </w:t>
      </w:r>
      <w:r w:rsidRPr="00D8685D">
        <w:rPr>
          <w:rFonts w:eastAsia="Arial"/>
        </w:rPr>
        <w:t>do Código Tributário Nacional, ainda foi pouco analisada pela doutrina e jurisprudência. Por</w:t>
      </w:r>
      <w:r>
        <w:rPr>
          <w:rFonts w:eastAsia="Arial"/>
        </w:rPr>
        <w:t xml:space="preserve"> </w:t>
      </w:r>
      <w:r w:rsidRPr="00D8685D">
        <w:rPr>
          <w:rFonts w:eastAsia="Arial"/>
        </w:rPr>
        <w:t xml:space="preserve">prudência e até que sobrevenha um melhor entendimento </w:t>
      </w:r>
      <w:r w:rsidRPr="00D8685D">
        <w:rPr>
          <w:rFonts w:eastAsia="Arial"/>
        </w:rPr>
        <w:lastRenderedPageBreak/>
        <w:t>sobre o tema, a Receita Estadual tem</w:t>
      </w:r>
      <w:r>
        <w:rPr>
          <w:rFonts w:eastAsia="Arial"/>
        </w:rPr>
        <w:t xml:space="preserve"> </w:t>
      </w:r>
      <w:r w:rsidRPr="00D8685D">
        <w:rPr>
          <w:rFonts w:eastAsia="Arial"/>
        </w:rPr>
        <w:t xml:space="preserve">considerado que a alteração do Código Tributário apresenta efeitos </w:t>
      </w:r>
      <w:r w:rsidRPr="00D8685D">
        <w:rPr>
          <w:rFonts w:eastAsia="Arial"/>
          <w:i/>
          <w:iCs/>
        </w:rPr>
        <w:t>ex nunc</w:t>
      </w:r>
      <w:r w:rsidRPr="00D8685D">
        <w:rPr>
          <w:rFonts w:eastAsia="Arial"/>
        </w:rPr>
        <w:t>.</w:t>
      </w:r>
      <w:r>
        <w:rPr>
          <w:rFonts w:eastAsia="Arial"/>
        </w:rPr>
        <w:t xml:space="preserve"> </w:t>
      </w:r>
      <w:r w:rsidRPr="00D8685D">
        <w:rPr>
          <w:rFonts w:eastAsia="Arial"/>
        </w:rPr>
        <w:t>A disponibilização, em abril de 2024, de dados de desonerações fiscais agregados por</w:t>
      </w:r>
    </w:p>
    <w:p w14:paraId="06CFCDC1" w14:textId="77777777" w:rsidR="00D8685D" w:rsidRPr="00D8685D" w:rsidRDefault="00D8685D" w:rsidP="00D8685D">
      <w:pPr>
        <w:ind w:left="1418"/>
        <w:rPr>
          <w:rFonts w:eastAsia="Arial"/>
        </w:rPr>
      </w:pPr>
      <w:r w:rsidRPr="00D8685D">
        <w:rPr>
          <w:rFonts w:eastAsia="Arial"/>
        </w:rPr>
        <w:t>contribuinte para o ano-base de 2023 (https://receitadados.sefaz.rs.gov.br/desoneracoesfiscais/</w:t>
      </w:r>
    </w:p>
    <w:p w14:paraId="514C1639" w14:textId="4E43B69E" w:rsidR="00D8685D" w:rsidRPr="00D8685D" w:rsidRDefault="00D8685D" w:rsidP="00D8685D">
      <w:pPr>
        <w:ind w:left="1418"/>
        <w:rPr>
          <w:rFonts w:eastAsia="Arial"/>
        </w:rPr>
      </w:pPr>
      <w:r w:rsidRPr="00D8685D">
        <w:rPr>
          <w:rFonts w:eastAsia="Arial"/>
        </w:rPr>
        <w:t>desoneracoes-por-empresa/), atende, ao menos parcialmente, ao pedido contido na</w:t>
      </w:r>
      <w:r>
        <w:rPr>
          <w:rFonts w:eastAsia="Arial"/>
        </w:rPr>
        <w:t xml:space="preserve"> </w:t>
      </w:r>
      <w:r w:rsidRPr="00D8685D">
        <w:rPr>
          <w:rFonts w:eastAsia="Arial"/>
        </w:rPr>
        <w:t>Demanda nº 39.986, originalmente protocolada pelo requerente em 25/01/2024, com recurso em</w:t>
      </w:r>
      <w:r>
        <w:rPr>
          <w:rFonts w:eastAsia="Arial"/>
        </w:rPr>
        <w:t xml:space="preserve"> </w:t>
      </w:r>
      <w:r w:rsidRPr="00D8685D">
        <w:rPr>
          <w:rFonts w:eastAsia="Arial"/>
        </w:rPr>
        <w:t>respondido em 14/02/2024. Desta forma, devido à publicação ter ocorrido posteriormente à</w:t>
      </w:r>
      <w:r>
        <w:rPr>
          <w:rFonts w:eastAsia="Arial"/>
        </w:rPr>
        <w:t xml:space="preserve"> </w:t>
      </w:r>
      <w:r w:rsidRPr="00D8685D">
        <w:rPr>
          <w:rFonts w:eastAsia="Arial"/>
        </w:rPr>
        <w:t>solicitação, não era aplicável no momento da resposta o disposto no inciso III, art. 8º-B do Decreto</w:t>
      </w:r>
      <w:r>
        <w:rPr>
          <w:rFonts w:eastAsia="Arial"/>
        </w:rPr>
        <w:t xml:space="preserve"> </w:t>
      </w:r>
      <w:r w:rsidRPr="00D8685D">
        <w:rPr>
          <w:rFonts w:eastAsia="Arial"/>
        </w:rPr>
        <w:t>49.111/2012.</w:t>
      </w:r>
    </w:p>
    <w:p w14:paraId="6C1B689B" w14:textId="78370693" w:rsidR="00D8685D" w:rsidRPr="00D8685D" w:rsidRDefault="00D8685D" w:rsidP="00D8685D">
      <w:pPr>
        <w:ind w:left="1418"/>
        <w:rPr>
          <w:rFonts w:eastAsia="Arial"/>
        </w:rPr>
      </w:pPr>
      <w:r w:rsidRPr="00D8685D">
        <w:rPr>
          <w:rFonts w:eastAsia="Arial"/>
        </w:rPr>
        <w:t>Considerando o formato dos dados já divulgados</w:t>
      </w:r>
      <w:r>
        <w:rPr>
          <w:rFonts w:eastAsia="Arial"/>
        </w:rPr>
        <w:t xml:space="preserve"> </w:t>
      </w:r>
      <w:r w:rsidRPr="00D8685D">
        <w:rPr>
          <w:rFonts w:eastAsia="Arial"/>
        </w:rPr>
        <w:t>(https://receitadados.sefaz.rs.gov.br/desoneracoes</w:t>
      </w:r>
      <w:r>
        <w:rPr>
          <w:rFonts w:eastAsia="Arial"/>
        </w:rPr>
        <w:t xml:space="preserve"> </w:t>
      </w:r>
      <w:r w:rsidRPr="00D8685D">
        <w:rPr>
          <w:rFonts w:eastAsia="Arial"/>
        </w:rPr>
        <w:t>fiscais/desoneracoes-por-empresa/), os dados</w:t>
      </w:r>
      <w:r>
        <w:rPr>
          <w:rFonts w:eastAsia="Arial"/>
        </w:rPr>
        <w:t xml:space="preserve"> </w:t>
      </w:r>
      <w:r w:rsidRPr="00D8685D">
        <w:rPr>
          <w:rFonts w:eastAsia="Arial"/>
        </w:rPr>
        <w:t>referentes a 2022 ainda não se encontram consolidados no mesmo formato. Como o acesso aos</w:t>
      </w:r>
      <w:r>
        <w:rPr>
          <w:rFonts w:eastAsia="Arial"/>
        </w:rPr>
        <w:t xml:space="preserve"> </w:t>
      </w:r>
      <w:r w:rsidRPr="00D8685D">
        <w:rPr>
          <w:rFonts w:eastAsia="Arial"/>
        </w:rPr>
        <w:t>dados não consolidados, por potencialmente revelarem a situação econômica e financeira dos</w:t>
      </w:r>
      <w:r>
        <w:rPr>
          <w:rFonts w:eastAsia="Arial"/>
        </w:rPr>
        <w:t xml:space="preserve"> </w:t>
      </w:r>
      <w:r w:rsidRPr="00D8685D">
        <w:rPr>
          <w:rFonts w:eastAsia="Arial"/>
        </w:rPr>
        <w:t>contribuintes, é vedado diante do sigilo fiscal previsto no art. 198 do Código Tributário Nacional,</w:t>
      </w:r>
      <w:r>
        <w:rPr>
          <w:rFonts w:eastAsia="Arial"/>
        </w:rPr>
        <w:t xml:space="preserve"> </w:t>
      </w:r>
      <w:r w:rsidRPr="00D8685D">
        <w:rPr>
          <w:rFonts w:eastAsia="Arial"/>
        </w:rPr>
        <w:t>não é possível atender à indicação contida na Súmula CMRI nº 06.</w:t>
      </w:r>
      <w:r>
        <w:rPr>
          <w:rFonts w:eastAsia="Arial"/>
        </w:rPr>
        <w:t xml:space="preserve"> </w:t>
      </w:r>
    </w:p>
    <w:p w14:paraId="6B4A6E4C" w14:textId="402C3327" w:rsidR="00D8685D" w:rsidRPr="00D8685D" w:rsidRDefault="00D8685D" w:rsidP="00D8685D">
      <w:pPr>
        <w:ind w:left="1418"/>
        <w:rPr>
          <w:rFonts w:eastAsia="Arial"/>
        </w:rPr>
      </w:pPr>
      <w:r w:rsidRPr="00D8685D">
        <w:rPr>
          <w:rFonts w:eastAsia="Arial"/>
        </w:rPr>
        <w:t>A respeito do envio de dados ao TCE no ano de 2019, isto é, em data anterior à</w:t>
      </w:r>
      <w:r>
        <w:rPr>
          <w:rFonts w:eastAsia="Arial"/>
        </w:rPr>
        <w:t xml:space="preserve"> </w:t>
      </w:r>
      <w:r w:rsidRPr="00D8685D">
        <w:rPr>
          <w:rFonts w:eastAsia="Arial"/>
        </w:rPr>
        <w:t>alteração do Código Tributário, conforme notícia mencionada pelo requerente, informamos que, à</w:t>
      </w:r>
      <w:r>
        <w:rPr>
          <w:rFonts w:eastAsia="Arial"/>
        </w:rPr>
        <w:t xml:space="preserve"> </w:t>
      </w:r>
      <w:r w:rsidRPr="00D8685D">
        <w:rPr>
          <w:rFonts w:eastAsia="Arial"/>
        </w:rPr>
        <w:t>época, o envio dos dados ocorreu mediante transferência da responsabilidade pelo sigilo fiscal por</w:t>
      </w:r>
      <w:r>
        <w:rPr>
          <w:rFonts w:eastAsia="Arial"/>
        </w:rPr>
        <w:t xml:space="preserve"> </w:t>
      </w:r>
      <w:r w:rsidRPr="00D8685D">
        <w:rPr>
          <w:rFonts w:eastAsia="Arial"/>
        </w:rPr>
        <w:t>requisição de autoridade administrativa mediante recibo, com processo regularmente instaurado,</w:t>
      </w:r>
      <w:r>
        <w:rPr>
          <w:rFonts w:eastAsia="Arial"/>
        </w:rPr>
        <w:t xml:space="preserve"> </w:t>
      </w:r>
      <w:r w:rsidRPr="00D8685D">
        <w:rPr>
          <w:rFonts w:eastAsia="Arial"/>
        </w:rPr>
        <w:t>mediante recibo, atendendo-se ao disposto no inciso II, §1º e §2º do art. 198 do Código Tributário</w:t>
      </w:r>
      <w:r>
        <w:rPr>
          <w:rFonts w:eastAsia="Arial"/>
        </w:rPr>
        <w:t xml:space="preserve"> </w:t>
      </w:r>
      <w:r w:rsidRPr="00D8685D">
        <w:rPr>
          <w:rFonts w:eastAsia="Arial"/>
        </w:rPr>
        <w:t>Nacional, e com base em acórdão do TJ/RS (nº CNJ: 0085661-10.2018.8.21.7000). A extração e o</w:t>
      </w:r>
      <w:r>
        <w:rPr>
          <w:rFonts w:eastAsia="Arial"/>
        </w:rPr>
        <w:t xml:space="preserve"> </w:t>
      </w:r>
      <w:r w:rsidRPr="00D8685D">
        <w:rPr>
          <w:rFonts w:eastAsia="Arial"/>
        </w:rPr>
        <w:t>tratamento dos dados foram realizados sob demanda segundo diretrizes específicas estabelecidas</w:t>
      </w:r>
      <w:r>
        <w:rPr>
          <w:rFonts w:eastAsia="Arial"/>
        </w:rPr>
        <w:t xml:space="preserve"> </w:t>
      </w:r>
      <w:r w:rsidRPr="00D8685D">
        <w:rPr>
          <w:rFonts w:eastAsia="Arial"/>
        </w:rPr>
        <w:t>pelo próprio Tribunal de Contas, não existindo em nossos sistemas dados consolidados no formato</w:t>
      </w:r>
      <w:r>
        <w:rPr>
          <w:rFonts w:eastAsia="Arial"/>
        </w:rPr>
        <w:t xml:space="preserve"> </w:t>
      </w:r>
      <w:r w:rsidRPr="00D8685D">
        <w:rPr>
          <w:rFonts w:eastAsia="Arial"/>
        </w:rPr>
        <w:t>demandado pelo requerente, justificando a negativa de acesso nos termos do art. 8º-B, inciso III, do</w:t>
      </w:r>
      <w:r>
        <w:rPr>
          <w:rFonts w:eastAsia="Arial"/>
        </w:rPr>
        <w:t xml:space="preserve"> </w:t>
      </w:r>
      <w:r w:rsidRPr="00D8685D">
        <w:rPr>
          <w:rFonts w:eastAsia="Arial"/>
        </w:rPr>
        <w:t>Decreto Estadual nº 49.111/2012. Como já mencionado, a concessão de acesso aos dados não</w:t>
      </w:r>
      <w:r>
        <w:rPr>
          <w:rFonts w:eastAsia="Arial"/>
        </w:rPr>
        <w:t xml:space="preserve"> </w:t>
      </w:r>
      <w:r w:rsidRPr="00D8685D">
        <w:rPr>
          <w:rFonts w:eastAsia="Arial"/>
        </w:rPr>
        <w:t>consolidados é inviabilizada pelo sigilo fiscal (art. 198 do CTN).</w:t>
      </w:r>
    </w:p>
    <w:p w14:paraId="2F3E633B" w14:textId="75D30C30" w:rsidR="00D8685D" w:rsidRDefault="00D8685D" w:rsidP="00D8685D">
      <w:pPr>
        <w:ind w:left="1418"/>
        <w:rPr>
          <w:rFonts w:eastAsia="Arial"/>
        </w:rPr>
      </w:pPr>
      <w:r w:rsidRPr="00D8685D">
        <w:rPr>
          <w:rFonts w:eastAsia="Arial"/>
        </w:rPr>
        <w:t>Ademais, ressalta-se que a divulgação de dados mais desagregados, como a inclusão</w:t>
      </w:r>
      <w:r>
        <w:rPr>
          <w:rFonts w:eastAsia="Arial"/>
        </w:rPr>
        <w:t xml:space="preserve"> </w:t>
      </w:r>
      <w:r w:rsidRPr="00D8685D">
        <w:rPr>
          <w:rFonts w:eastAsia="Arial"/>
        </w:rPr>
        <w:t>de dados abertos por empresa e dispositivo, encontra-se pendente de avaliação jurídica e</w:t>
      </w:r>
      <w:r>
        <w:rPr>
          <w:rFonts w:eastAsia="Arial"/>
        </w:rPr>
        <w:t xml:space="preserve"> </w:t>
      </w:r>
      <w:r w:rsidRPr="00D8685D">
        <w:rPr>
          <w:rFonts w:eastAsia="Arial"/>
        </w:rPr>
        <w:t>normatização estadual específica que estabeleça regras e limites, devendo-se levar em</w:t>
      </w:r>
      <w:r>
        <w:rPr>
          <w:rFonts w:eastAsia="Arial"/>
        </w:rPr>
        <w:t xml:space="preserve"> </w:t>
      </w:r>
      <w:r w:rsidRPr="00D8685D">
        <w:rPr>
          <w:rFonts w:eastAsia="Arial"/>
        </w:rPr>
        <w:t>consideração não apenas o sigilo fiscal, mas também o sigilo funcional que atinge os servidores</w:t>
      </w:r>
      <w:r>
        <w:rPr>
          <w:rFonts w:eastAsia="Arial"/>
        </w:rPr>
        <w:t xml:space="preserve"> </w:t>
      </w:r>
      <w:r w:rsidRPr="00D8685D">
        <w:rPr>
          <w:rFonts w:eastAsia="Arial"/>
        </w:rPr>
        <w:t xml:space="preserve">responsáveis </w:t>
      </w:r>
      <w:r w:rsidRPr="00D8685D">
        <w:rPr>
          <w:rFonts w:eastAsia="Arial"/>
        </w:rPr>
        <w:lastRenderedPageBreak/>
        <w:t>pela publicização de dados fiscais, passíveis de penalidades criminais, civis e</w:t>
      </w:r>
      <w:r>
        <w:rPr>
          <w:rFonts w:eastAsia="Arial"/>
        </w:rPr>
        <w:t xml:space="preserve"> </w:t>
      </w:r>
      <w:r w:rsidRPr="00D8685D">
        <w:rPr>
          <w:rFonts w:eastAsia="Arial"/>
        </w:rPr>
        <w:t>administrativas.</w:t>
      </w:r>
    </w:p>
    <w:p w14:paraId="18CC3315" w14:textId="77777777" w:rsidR="004A459C" w:rsidRPr="00D8685D" w:rsidRDefault="004A459C" w:rsidP="00D8685D">
      <w:pPr>
        <w:ind w:left="1418"/>
        <w:rPr>
          <w:rFonts w:eastAsia="Arial"/>
        </w:rPr>
      </w:pPr>
    </w:p>
    <w:p w14:paraId="31F85C0C" w14:textId="23655D11" w:rsidR="00D8685D" w:rsidRDefault="00D8685D" w:rsidP="00D8685D">
      <w:pPr>
        <w:ind w:left="1418"/>
        <w:rPr>
          <w:rFonts w:eastAsia="Arial"/>
        </w:rPr>
      </w:pPr>
      <w:r w:rsidRPr="00D8685D">
        <w:rPr>
          <w:rFonts w:eastAsia="Arial"/>
        </w:rPr>
        <w:t>Apesar da inclusão do inciso IV, §3º, art. 198 pela LC 187/2021, é fundamental avaliar</w:t>
      </w:r>
      <w:r>
        <w:rPr>
          <w:rFonts w:eastAsia="Arial"/>
        </w:rPr>
        <w:t xml:space="preserve"> </w:t>
      </w:r>
      <w:r w:rsidRPr="00D8685D">
        <w:rPr>
          <w:rFonts w:eastAsia="Arial"/>
        </w:rPr>
        <w:t>que as desonerações estão relacionadas diretamente às operações das empresas, existindo uma</w:t>
      </w:r>
      <w:r>
        <w:rPr>
          <w:rFonts w:eastAsia="Arial"/>
        </w:rPr>
        <w:t xml:space="preserve"> </w:t>
      </w:r>
      <w:r w:rsidRPr="00D8685D">
        <w:rPr>
          <w:rFonts w:eastAsia="Arial"/>
        </w:rPr>
        <w:t>linha tênue de interpretação para a divulgação de informações de desonerações como já ocorre</w:t>
      </w:r>
      <w:r>
        <w:rPr>
          <w:rFonts w:eastAsia="Arial"/>
        </w:rPr>
        <w:t xml:space="preserve"> </w:t>
      </w:r>
      <w:r w:rsidRPr="00D8685D">
        <w:rPr>
          <w:rFonts w:eastAsia="Arial"/>
          <w:i/>
          <w:iCs/>
        </w:rPr>
        <w:t>versus</w:t>
      </w:r>
      <w:r w:rsidRPr="00D8685D">
        <w:rPr>
          <w:rFonts w:eastAsia="Arial"/>
        </w:rPr>
        <w:t xml:space="preserve"> a divulgação "sobre a situação econômica ou financeira do sujeito passivo ou de terceiros e</w:t>
      </w:r>
      <w:r>
        <w:rPr>
          <w:rFonts w:eastAsia="Arial"/>
        </w:rPr>
        <w:t xml:space="preserve"> </w:t>
      </w:r>
      <w:r w:rsidRPr="00D8685D">
        <w:rPr>
          <w:rFonts w:eastAsia="Arial"/>
        </w:rPr>
        <w:t>sobre a natureza e o estado de seus negócios ou atividades". Por exemplo, a divulgação de dados</w:t>
      </w:r>
      <w:r>
        <w:rPr>
          <w:rFonts w:eastAsia="Arial"/>
        </w:rPr>
        <w:t xml:space="preserve"> </w:t>
      </w:r>
      <w:r w:rsidRPr="00D8685D">
        <w:rPr>
          <w:rFonts w:eastAsia="Arial"/>
        </w:rPr>
        <w:t>históricos individuais por empresa pode possibilitar a avaliação da sua situação econômica e</w:t>
      </w:r>
      <w:r>
        <w:rPr>
          <w:rFonts w:eastAsia="Arial"/>
        </w:rPr>
        <w:t xml:space="preserve"> </w:t>
      </w:r>
      <w:r w:rsidRPr="00D8685D">
        <w:rPr>
          <w:rFonts w:eastAsia="Arial"/>
        </w:rPr>
        <w:t>financeira (ampliação/diminuição de operações). Da mesma forma, em caso de abertura de dados</w:t>
      </w:r>
      <w:r>
        <w:rPr>
          <w:rFonts w:eastAsia="Arial"/>
        </w:rPr>
        <w:t xml:space="preserve"> </w:t>
      </w:r>
      <w:r w:rsidRPr="00D8685D">
        <w:rPr>
          <w:rFonts w:eastAsia="Arial"/>
        </w:rPr>
        <w:t>por inciso, que estão diretamente relacionados a operações e mercadorias.</w:t>
      </w:r>
    </w:p>
    <w:p w14:paraId="26E2A2F7" w14:textId="77777777" w:rsidR="007967E3" w:rsidRPr="009F202E" w:rsidRDefault="007967E3" w:rsidP="007967E3">
      <w:pPr>
        <w:spacing w:line="360" w:lineRule="auto"/>
        <w:rPr>
          <w:rFonts w:eastAsia="Arial"/>
        </w:rPr>
      </w:pPr>
    </w:p>
    <w:p w14:paraId="599746C9" w14:textId="3DD640ED" w:rsidR="00647D01" w:rsidRPr="009F202E" w:rsidRDefault="007967E3" w:rsidP="00BE3B03">
      <w:pPr>
        <w:spacing w:line="360" w:lineRule="auto"/>
        <w:ind w:firstLine="1418"/>
        <w:rPr>
          <w:rFonts w:eastAsia="Arial"/>
        </w:rPr>
      </w:pPr>
      <w:r>
        <w:rPr>
          <w:rFonts w:eastAsia="Arial"/>
        </w:rPr>
        <w:t xml:space="preserve">A questão recursal abrange a análise da previsão contida no </w:t>
      </w:r>
      <w:r w:rsidR="00C73D63" w:rsidRPr="009F202E">
        <w:rPr>
          <w:rFonts w:eastAsia="Arial"/>
        </w:rPr>
        <w:t>inciso III do art. 8º-B do Decreto Estadual n</w:t>
      </w:r>
      <w:r>
        <w:rPr>
          <w:rFonts w:eastAsia="Arial"/>
        </w:rPr>
        <w:t>º</w:t>
      </w:r>
      <w:r w:rsidR="00C73D63" w:rsidRPr="009F202E">
        <w:rPr>
          <w:rFonts w:eastAsia="Arial"/>
        </w:rPr>
        <w:t xml:space="preserve"> 49.111/2012, </w:t>
      </w:r>
      <w:r>
        <w:rPr>
          <w:rFonts w:eastAsia="Arial"/>
        </w:rPr>
        <w:t xml:space="preserve">onde </w:t>
      </w:r>
      <w:r w:rsidR="00C73D63" w:rsidRPr="009F202E">
        <w:rPr>
          <w:rFonts w:eastAsia="Arial"/>
          <w:i/>
          <w:iCs/>
        </w:rPr>
        <w:t>não serão atendidos pedidos de acesso à informação “que exijam trabalhos adicionais de análise, de interpretação ou de consolidação de dados e de informações ainda não sistematizadas pelo órgão ou entidade da Administração Pública Estadual, ou serviço de produção ou de tratamento de dados que não seja de c</w:t>
      </w:r>
      <w:r w:rsidR="00C73D63" w:rsidRPr="009F202E">
        <w:rPr>
          <w:rFonts w:eastAsia="Arial"/>
        </w:rPr>
        <w:t>ompetência do órgão ou entidade”.</w:t>
      </w:r>
    </w:p>
    <w:p w14:paraId="051A6E8E" w14:textId="173B616C" w:rsidR="00BE3B03" w:rsidRPr="00885421" w:rsidRDefault="00647D01" w:rsidP="00885421">
      <w:pPr>
        <w:spacing w:line="360" w:lineRule="auto"/>
        <w:ind w:firstLine="1418"/>
        <w:rPr>
          <w:rFonts w:eastAsia="Arial"/>
        </w:rPr>
      </w:pPr>
      <w:r>
        <w:rPr>
          <w:rFonts w:eastAsia="Arial"/>
        </w:rPr>
        <w:t>C</w:t>
      </w:r>
      <w:r w:rsidR="00FB3C34" w:rsidRPr="009F202E">
        <w:rPr>
          <w:rFonts w:eastAsia="Arial"/>
        </w:rPr>
        <w:t>onforme informação da SEFAZ</w:t>
      </w:r>
      <w:r>
        <w:rPr>
          <w:rFonts w:eastAsia="Arial"/>
        </w:rPr>
        <w:t>/Receita Estadual</w:t>
      </w:r>
      <w:r w:rsidR="00FB3C34" w:rsidRPr="009F202E">
        <w:rPr>
          <w:rFonts w:eastAsia="Arial"/>
        </w:rPr>
        <w:t>, a</w:t>
      </w:r>
      <w:r w:rsidR="00CF5848" w:rsidRPr="009F202E">
        <w:rPr>
          <w:rFonts w:eastAsia="Arial"/>
        </w:rPr>
        <w:t xml:space="preserve"> consulta</w:t>
      </w:r>
      <w:r w:rsidR="00FB3C34" w:rsidRPr="009F202E">
        <w:rPr>
          <w:rFonts w:eastAsia="Arial"/>
        </w:rPr>
        <w:t xml:space="preserve"> dos dados de desonerações fiscais agregados por contribuinte do ano-base de 2023</w:t>
      </w:r>
      <w:r w:rsidR="00CF5848" w:rsidRPr="009F202E">
        <w:rPr>
          <w:rFonts w:eastAsia="Arial"/>
        </w:rPr>
        <w:t xml:space="preserve"> </w:t>
      </w:r>
      <w:r w:rsidR="00FB3C34" w:rsidRPr="009F202E">
        <w:rPr>
          <w:rFonts w:eastAsia="Arial"/>
        </w:rPr>
        <w:t xml:space="preserve">poderá ser feita </w:t>
      </w:r>
      <w:r w:rsidR="00CF5848" w:rsidRPr="009F202E">
        <w:rPr>
          <w:rFonts w:eastAsia="Arial"/>
        </w:rPr>
        <w:t>por meio do link (</w:t>
      </w:r>
      <w:hyperlink r:id="rId8" w:history="1">
        <w:r w:rsidRPr="00647D01">
          <w:rPr>
            <w:rStyle w:val="Hyperlink"/>
            <w:rFonts w:eastAsia="Arial"/>
          </w:rPr>
          <w:t>https://receitadados.sefaz.rs.gov.br/desoneracoesfiscais/desoneracoes-por-empresa/</w:t>
        </w:r>
      </w:hyperlink>
      <w:r w:rsidR="00CF5848" w:rsidRPr="00647D01">
        <w:rPr>
          <w:rFonts w:eastAsia="Arial"/>
        </w:rPr>
        <w:t>)</w:t>
      </w:r>
      <w:r w:rsidRPr="00647D01">
        <w:rPr>
          <w:rFonts w:eastAsia="Arial"/>
        </w:rPr>
        <w:t xml:space="preserve">, sendo que a </w:t>
      </w:r>
      <w:r w:rsidR="00FB3C34" w:rsidRPr="00647D01">
        <w:rPr>
          <w:rFonts w:eastAsia="Arial"/>
        </w:rPr>
        <w:t>divulgação de dados mais desagregados, como a inclusão de dados abertos por empresa e dispositivo, encontra-se pendente de avaliação jurídica e normatização estadual específica que estabeleça regras e limites, devendo-se levar em consideração não apenas o sigilo fiscal, mas também o sigilo funcional que atinge os servidores responsáveis pela publicização de dados fiscais, passíveis de penalidades criminais, civis e administrativas.</w:t>
      </w:r>
    </w:p>
    <w:p w14:paraId="6B2B4710" w14:textId="620FFBC6" w:rsidR="00647D01" w:rsidRPr="009F202E" w:rsidRDefault="00C73D63" w:rsidP="00BE3B03">
      <w:pPr>
        <w:spacing w:line="360" w:lineRule="auto"/>
        <w:ind w:firstLine="1418"/>
        <w:rPr>
          <w:rFonts w:eastAsia="Arial"/>
        </w:rPr>
      </w:pPr>
      <w:r w:rsidRPr="009F202E">
        <w:rPr>
          <w:rFonts w:eastAsia="Arial"/>
          <w:i/>
          <w:iCs/>
        </w:rPr>
        <w:lastRenderedPageBreak/>
        <w:t>In casu</w:t>
      </w:r>
      <w:r w:rsidRPr="009F202E">
        <w:rPr>
          <w:rFonts w:eastAsia="Arial"/>
        </w:rPr>
        <w:t>, portanto, denota-se que não se trata de recusa à apresentação das informações solicitadas pelo cidadão</w:t>
      </w:r>
      <w:r w:rsidR="00FB3C34" w:rsidRPr="009F202E">
        <w:rPr>
          <w:rFonts w:eastAsia="Arial"/>
        </w:rPr>
        <w:t xml:space="preserve"> quanto aos períodos anteriores ao ano-base de 2023, pois,</w:t>
      </w:r>
      <w:r w:rsidR="00D45D8F" w:rsidRPr="009F202E">
        <w:rPr>
          <w:rFonts w:eastAsia="Arial"/>
        </w:rPr>
        <w:t xml:space="preserve"> o que não</w:t>
      </w:r>
      <w:r w:rsidR="009F202E" w:rsidRPr="009F202E">
        <w:rPr>
          <w:rFonts w:eastAsia="Arial"/>
        </w:rPr>
        <w:t xml:space="preserve"> se</w:t>
      </w:r>
      <w:r w:rsidR="00D45D8F" w:rsidRPr="009F202E">
        <w:rPr>
          <w:rFonts w:eastAsia="Arial"/>
        </w:rPr>
        <w:t xml:space="preserve"> </w:t>
      </w:r>
      <w:r w:rsidR="00FB3C34" w:rsidRPr="009F202E">
        <w:rPr>
          <w:rFonts w:eastAsia="Arial"/>
        </w:rPr>
        <w:t xml:space="preserve">pode </w:t>
      </w:r>
      <w:r w:rsidRPr="009F202E">
        <w:rPr>
          <w:rFonts w:eastAsia="Arial"/>
        </w:rPr>
        <w:t>exigir do demandado, por força de previsão legal, é que preste informações as quais esteja impossibilitado de atendê-las.</w:t>
      </w:r>
    </w:p>
    <w:p w14:paraId="74F8B3DA" w14:textId="41106D4C" w:rsidR="00C73D63" w:rsidRDefault="00C73D63" w:rsidP="007967E3">
      <w:pPr>
        <w:spacing w:line="360" w:lineRule="auto"/>
        <w:ind w:firstLine="1418"/>
        <w:rPr>
          <w:rFonts w:eastAsia="Arial"/>
        </w:rPr>
      </w:pPr>
      <w:r w:rsidRPr="009F202E">
        <w:rPr>
          <w:rFonts w:eastAsia="Arial"/>
        </w:rPr>
        <w:t>Nesse sentido, a corroborar, esta C</w:t>
      </w:r>
      <w:r w:rsidR="00BE3B03">
        <w:rPr>
          <w:rFonts w:eastAsia="Arial"/>
        </w:rPr>
        <w:t>MRI</w:t>
      </w:r>
      <w:r w:rsidRPr="009F202E">
        <w:rPr>
          <w:rFonts w:eastAsia="Arial"/>
        </w:rPr>
        <w:t xml:space="preserve"> já se manifestou e tem decidido</w:t>
      </w:r>
      <w:r w:rsidR="00647D01">
        <w:rPr>
          <w:rFonts w:eastAsia="Arial"/>
        </w:rPr>
        <w:t>,</w:t>
      </w:r>
      <w:r w:rsidRPr="009F202E">
        <w:rPr>
          <w:rFonts w:eastAsia="Arial"/>
        </w:rPr>
        <w:t xml:space="preserve"> reiteradamente</w:t>
      </w:r>
      <w:r w:rsidR="00D45D8F" w:rsidRPr="009F202E">
        <w:rPr>
          <w:rFonts w:eastAsia="Arial"/>
        </w:rPr>
        <w:t xml:space="preserve">, conforme </w:t>
      </w:r>
      <w:r w:rsidRPr="009F202E">
        <w:rPr>
          <w:rFonts w:eastAsia="Arial"/>
        </w:rPr>
        <w:t>Decisão n.º 028/2017, a qual cito a fundamentação do voto proferido, a fim de evitar tautologia de argumentos:</w:t>
      </w:r>
    </w:p>
    <w:p w14:paraId="5E1FCA71" w14:textId="77777777" w:rsidR="00647D01" w:rsidRPr="009F202E" w:rsidRDefault="00647D01" w:rsidP="00BE3B03">
      <w:pPr>
        <w:spacing w:line="360" w:lineRule="auto"/>
        <w:ind w:left="1418"/>
        <w:rPr>
          <w:rFonts w:eastAsia="Arial"/>
        </w:rPr>
      </w:pPr>
    </w:p>
    <w:p w14:paraId="45F8703A" w14:textId="72899D36" w:rsidR="00A06842" w:rsidRPr="00647D01" w:rsidRDefault="00C73D63" w:rsidP="00BE3B03">
      <w:pPr>
        <w:ind w:left="1418"/>
        <w:rPr>
          <w:rFonts w:eastAsia="Arial"/>
        </w:rPr>
      </w:pPr>
      <w:r w:rsidRPr="00647D01">
        <w:rPr>
          <w:rFonts w:eastAsia="Arial"/>
        </w:rPr>
        <w:t xml:space="preserve">Como esta Comissão tem reiteradamente decidido, não é possível exigir trabalho adicional de consolidação ou compilação de dados e/ou de pesquisa que a Administração não possua já prontos (arts. 11, § </w:t>
      </w:r>
      <w:r w:rsidR="00E57F65" w:rsidRPr="00647D01">
        <w:rPr>
          <w:rFonts w:eastAsia="Arial"/>
        </w:rPr>
        <w:t>1º,</w:t>
      </w:r>
      <w:r w:rsidRPr="00647D01">
        <w:rPr>
          <w:rFonts w:eastAsia="Arial"/>
        </w:rPr>
        <w:t xml:space="preserve"> inciso III da LAI e 8-B, inciso III, do DE n.º 49.111/2012, acrescentado pelo DE n.º 52.505 /2015). O direito é de acesso à informação (existente), não de sua produção.</w:t>
      </w:r>
    </w:p>
    <w:p w14:paraId="79DBAF8D" w14:textId="77777777" w:rsidR="00647D01" w:rsidRPr="009F202E" w:rsidRDefault="00647D01" w:rsidP="007967E3">
      <w:pPr>
        <w:spacing w:line="360" w:lineRule="auto"/>
        <w:ind w:left="1134" w:firstLine="1418"/>
        <w:rPr>
          <w:rFonts w:eastAsia="Arial"/>
          <w:i/>
          <w:iCs/>
        </w:rPr>
      </w:pPr>
    </w:p>
    <w:p w14:paraId="74C7AE9B" w14:textId="0ACEE711" w:rsidR="0014644A" w:rsidRDefault="0014644A" w:rsidP="007967E3">
      <w:pPr>
        <w:spacing w:line="360" w:lineRule="auto"/>
        <w:ind w:firstLine="1418"/>
        <w:rPr>
          <w:rFonts w:eastAsia="Arial"/>
        </w:rPr>
      </w:pPr>
      <w:r w:rsidRPr="009F202E">
        <w:rPr>
          <w:rFonts w:eastAsia="Arial"/>
        </w:rPr>
        <w:t>Na mesma linha, por oportuno</w:t>
      </w:r>
      <w:r w:rsidR="002F38DC" w:rsidRPr="009F202E">
        <w:rPr>
          <w:rFonts w:eastAsia="Arial"/>
        </w:rPr>
        <w:t>, refere-se o teor da Súmula</w:t>
      </w:r>
      <w:r w:rsidR="00647D01">
        <w:rPr>
          <w:rFonts w:eastAsia="Arial"/>
        </w:rPr>
        <w:t xml:space="preserve"> CMRI</w:t>
      </w:r>
      <w:r w:rsidR="002F38DC" w:rsidRPr="009F202E">
        <w:rPr>
          <w:rFonts w:eastAsia="Arial"/>
        </w:rPr>
        <w:t xml:space="preserve"> 6:</w:t>
      </w:r>
    </w:p>
    <w:p w14:paraId="49F98F7A" w14:textId="77777777" w:rsidR="00647D01" w:rsidRPr="009F202E" w:rsidRDefault="00647D01" w:rsidP="007967E3">
      <w:pPr>
        <w:spacing w:line="360" w:lineRule="auto"/>
        <w:ind w:firstLine="1418"/>
        <w:rPr>
          <w:rFonts w:eastAsia="Arial"/>
        </w:rPr>
      </w:pPr>
    </w:p>
    <w:p w14:paraId="29D557BE" w14:textId="68F5EBE7" w:rsidR="002F38DC" w:rsidRPr="00647D01" w:rsidRDefault="002F38DC" w:rsidP="00BE3B03">
      <w:pPr>
        <w:ind w:left="1418"/>
        <w:rPr>
          <w:rFonts w:eastAsia="Arial"/>
          <w:iCs/>
        </w:rPr>
      </w:pPr>
      <w:r w:rsidRPr="00647D01">
        <w:rPr>
          <w:rFonts w:eastAsia="Arial"/>
          <w:iCs/>
        </w:rPr>
        <w:t xml:space="preserve">Não se mostra exigível trabalho adicional de </w:t>
      </w:r>
      <w:r w:rsidR="004E219D" w:rsidRPr="00647D01">
        <w:rPr>
          <w:rFonts w:eastAsia="Arial"/>
          <w:iCs/>
        </w:rPr>
        <w:t>análise,</w:t>
      </w:r>
      <w:r w:rsidRPr="00647D01">
        <w:rPr>
          <w:rFonts w:eastAsia="Arial"/>
          <w:iCs/>
        </w:rPr>
        <w:t xml:space="preserve"> interpretação ou consolidação de dados e de informações ainda não sistematizadas pelo órgão ou entidade, mas este deve indicar, caso tenha conhecimento e não havendo hipótese de sigilo que impeça o acesso, o local onde se encontram as informações a partir das quais o interessado poderá obter para si mesmo os dados ou informações, bem como os procedimentos para a consecução de acesso.</w:t>
      </w:r>
    </w:p>
    <w:p w14:paraId="459801C1" w14:textId="77777777" w:rsidR="002F38DC" w:rsidRPr="009F202E" w:rsidRDefault="002F38DC" w:rsidP="00647D01">
      <w:pPr>
        <w:spacing w:line="360" w:lineRule="auto"/>
        <w:rPr>
          <w:rFonts w:eastAsia="Arial"/>
        </w:rPr>
      </w:pPr>
    </w:p>
    <w:p w14:paraId="23341926" w14:textId="5A1564D7" w:rsidR="00A06842" w:rsidRPr="009F202E" w:rsidRDefault="00D45D8F" w:rsidP="007967E3">
      <w:pPr>
        <w:spacing w:line="360" w:lineRule="auto"/>
        <w:ind w:firstLine="1418"/>
        <w:rPr>
          <w:rFonts w:eastAsia="Arial"/>
        </w:rPr>
      </w:pPr>
      <w:r w:rsidRPr="009F202E">
        <w:rPr>
          <w:rFonts w:eastAsia="Arial"/>
        </w:rPr>
        <w:t xml:space="preserve">Por fim, </w:t>
      </w:r>
      <w:r w:rsidR="00851735" w:rsidRPr="009F202E">
        <w:rPr>
          <w:rFonts w:eastAsia="Arial"/>
        </w:rPr>
        <w:t xml:space="preserve">considerando que </w:t>
      </w:r>
      <w:r w:rsidR="009F202E" w:rsidRPr="009F202E">
        <w:rPr>
          <w:rFonts w:eastAsia="Arial"/>
        </w:rPr>
        <w:t>a</w:t>
      </w:r>
      <w:r w:rsidR="00851735" w:rsidRPr="009F202E">
        <w:rPr>
          <w:rFonts w:eastAsia="Arial"/>
        </w:rPr>
        <w:t xml:space="preserve"> dema</w:t>
      </w:r>
      <w:r w:rsidR="00E57F65" w:rsidRPr="009F202E">
        <w:rPr>
          <w:rFonts w:eastAsia="Arial"/>
        </w:rPr>
        <w:t xml:space="preserve">nda do recorrente </w:t>
      </w:r>
      <w:r w:rsidRPr="009F202E">
        <w:rPr>
          <w:rFonts w:eastAsia="Arial"/>
        </w:rPr>
        <w:t>foi atendida em parte, com a disponibilização e divulgação dos dados do ano-base</w:t>
      </w:r>
      <w:r w:rsidR="009F202E" w:rsidRPr="009F202E">
        <w:rPr>
          <w:rFonts w:eastAsia="Arial"/>
        </w:rPr>
        <w:t xml:space="preserve"> 2023, conforme acima referido, e que </w:t>
      </w:r>
      <w:r w:rsidRPr="009F202E">
        <w:rPr>
          <w:rFonts w:eastAsia="Arial"/>
        </w:rPr>
        <w:t xml:space="preserve">o atendimento da solicitação de informações quanto aos anos anteriores </w:t>
      </w:r>
      <w:r w:rsidR="00E57F65" w:rsidRPr="009F202E">
        <w:rPr>
          <w:rFonts w:eastAsia="Arial"/>
        </w:rPr>
        <w:t xml:space="preserve">implicaria </w:t>
      </w:r>
      <w:r w:rsidR="00BE3B03">
        <w:rPr>
          <w:rFonts w:eastAsia="Arial"/>
        </w:rPr>
        <w:t xml:space="preserve">em </w:t>
      </w:r>
      <w:r w:rsidR="00E57F65" w:rsidRPr="009F202E">
        <w:rPr>
          <w:rFonts w:eastAsia="Arial"/>
        </w:rPr>
        <w:t>trabalho adicional de consolidação de dados e de informações ainda não sistematizadas pelo órgão</w:t>
      </w:r>
      <w:r w:rsidR="0025050F" w:rsidRPr="009F202E">
        <w:rPr>
          <w:rFonts w:eastAsia="Arial"/>
        </w:rPr>
        <w:t xml:space="preserve"> da Administração Pública Estadual</w:t>
      </w:r>
      <w:r w:rsidR="00E57F65" w:rsidRPr="009F202E">
        <w:rPr>
          <w:rFonts w:eastAsia="Arial"/>
        </w:rPr>
        <w:t xml:space="preserve">, o que vai de encontro ao disposto no art. 8º-B, inciso III, do </w:t>
      </w:r>
      <w:r w:rsidR="00E57F65" w:rsidRPr="009F202E">
        <w:rPr>
          <w:rFonts w:eastAsia="Arial"/>
        </w:rPr>
        <w:lastRenderedPageBreak/>
        <w:t xml:space="preserve">Decreto Estadual nº 49.111/2012, </w:t>
      </w:r>
      <w:r w:rsidR="00C73D63" w:rsidRPr="009F202E">
        <w:rPr>
          <w:rFonts w:eastAsia="Arial"/>
        </w:rPr>
        <w:t xml:space="preserve">o voto vai no sentido de </w:t>
      </w:r>
      <w:r w:rsidR="009F202E" w:rsidRPr="009F202E">
        <w:rPr>
          <w:rFonts w:eastAsia="Arial"/>
        </w:rPr>
        <w:t>dar parcial</w:t>
      </w:r>
      <w:r w:rsidR="00C73D63" w:rsidRPr="009F202E">
        <w:rPr>
          <w:rFonts w:eastAsia="Arial"/>
        </w:rPr>
        <w:t xml:space="preserve"> provimento ao recurso.</w:t>
      </w:r>
    </w:p>
    <w:p w14:paraId="518EBC42" w14:textId="64DC35F4" w:rsidR="00C73D63" w:rsidRPr="009F202E" w:rsidRDefault="00C73D63" w:rsidP="007967E3">
      <w:pPr>
        <w:spacing w:line="360" w:lineRule="auto"/>
        <w:ind w:firstLine="1418"/>
        <w:rPr>
          <w:rFonts w:eastAsia="Arial"/>
        </w:rPr>
      </w:pPr>
      <w:r w:rsidRPr="009F202E">
        <w:rPr>
          <w:rFonts w:eastAsia="Arial"/>
          <w:b/>
          <w:bCs/>
        </w:rPr>
        <w:t>Recurso na Demanda 39.986</w:t>
      </w:r>
      <w:r w:rsidRPr="009F202E">
        <w:rPr>
          <w:rFonts w:eastAsia="Arial"/>
        </w:rPr>
        <w:t>: “</w:t>
      </w:r>
      <w:r w:rsidR="00D45D8F" w:rsidRPr="009F202E">
        <w:rPr>
          <w:rFonts w:eastAsia="Arial"/>
        </w:rPr>
        <w:t xml:space="preserve">Recurso provido em parte, </w:t>
      </w:r>
      <w:r w:rsidRPr="009F202E">
        <w:rPr>
          <w:rFonts w:eastAsia="Arial"/>
        </w:rPr>
        <w:t>por unanimidade.”</w:t>
      </w:r>
    </w:p>
    <w:bookmarkEnd w:id="1"/>
    <w:p w14:paraId="334C4B64" w14:textId="44A976F1" w:rsidR="004A101A" w:rsidRPr="00A62F96" w:rsidRDefault="004A101A" w:rsidP="00906B13">
      <w:pPr>
        <w:suppressAutoHyphens/>
        <w:spacing w:line="360" w:lineRule="auto"/>
        <w:ind w:firstLine="1418"/>
        <w:rPr>
          <w:lang w:eastAsia="ar-SA"/>
        </w:rPr>
      </w:pPr>
    </w:p>
    <w:sectPr w:rsidR="004A101A" w:rsidRPr="00A62F96" w:rsidSect="007F3AEC">
      <w:headerReference w:type="default" r:id="rId9"/>
      <w:footerReference w:type="default" r:id="rId10"/>
      <w:endnotePr>
        <w:numFmt w:val="decimal"/>
        <w:numStart w:val="0"/>
      </w:endnotePr>
      <w:pgSz w:w="11907" w:h="16840" w:code="9"/>
      <w:pgMar w:top="2268" w:right="1701" w:bottom="1162" w:left="1701" w:header="851"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5FE93" w14:textId="77777777" w:rsidR="00A61619" w:rsidRDefault="00A61619">
      <w:r>
        <w:separator/>
      </w:r>
    </w:p>
  </w:endnote>
  <w:endnote w:type="continuationSeparator" w:id="0">
    <w:p w14:paraId="2A49CCF2" w14:textId="77777777" w:rsidR="00A61619" w:rsidRDefault="00A6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61EC" w14:textId="32A397B5" w:rsidR="00851735" w:rsidRDefault="00851735">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202E">
      <w:rPr>
        <w:rStyle w:val="Nmerodepgina"/>
        <w:noProof/>
      </w:rPr>
      <w:t>17</w:t>
    </w:r>
    <w:r>
      <w:rPr>
        <w:rStyle w:val="Nmerodepgina"/>
      </w:rPr>
      <w:fldChar w:fldCharType="end"/>
    </w:r>
  </w:p>
  <w:p w14:paraId="3F813F73" w14:textId="77777777" w:rsidR="00851735" w:rsidRDefault="00851735">
    <w:pPr>
      <w:pStyle w:val="Rodap"/>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5F0D" w14:textId="77777777" w:rsidR="00A61619" w:rsidRDefault="00A61619">
      <w:r>
        <w:separator/>
      </w:r>
    </w:p>
  </w:footnote>
  <w:footnote w:type="continuationSeparator" w:id="0">
    <w:p w14:paraId="7E0BA404" w14:textId="77777777" w:rsidR="00A61619" w:rsidRDefault="00A6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9DCA" w14:textId="5C4ED8A7" w:rsidR="00851735" w:rsidRDefault="00851735" w:rsidP="0063788A">
    <w:pPr>
      <w:pStyle w:val="Cabealho"/>
      <w:jc w:val="center"/>
    </w:pPr>
    <w:r>
      <w:rPr>
        <w:noProof/>
      </w:rPr>
      <mc:AlternateContent>
        <mc:Choice Requires="wpg">
          <w:drawing>
            <wp:anchor distT="0" distB="0" distL="114300" distR="114300" simplePos="0" relativeHeight="251666944" behindDoc="0" locked="0" layoutInCell="1" allowOverlap="0" wp14:anchorId="0FBE21E2" wp14:editId="181798D5">
              <wp:simplePos x="0" y="0"/>
              <wp:positionH relativeFrom="page">
                <wp:posOffset>1946910</wp:posOffset>
              </wp:positionH>
              <wp:positionV relativeFrom="page">
                <wp:posOffset>573405</wp:posOffset>
              </wp:positionV>
              <wp:extent cx="3420110" cy="913765"/>
              <wp:effectExtent l="3810" t="1905" r="0" b="0"/>
              <wp:wrapNone/>
              <wp:docPr id="107243210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913765"/>
                        <a:chOff x="1985" y="770"/>
                        <a:chExt cx="4320" cy="1035"/>
                      </a:xfrm>
                    </wpg:grpSpPr>
                    <wps:wsp>
                      <wps:cNvPr id="162559457" name="Text Box 6"/>
                      <wps:cNvSpPr txBox="1">
                        <a:spLocks noChangeArrowheads="1"/>
                      </wps:cNvSpPr>
                      <wps:spPr bwMode="auto">
                        <a:xfrm>
                          <a:off x="2888" y="930"/>
                          <a:ext cx="3417"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6921A" w14:textId="77777777" w:rsidR="00851735" w:rsidRPr="00D64380" w:rsidRDefault="00851735" w:rsidP="0063788A">
                            <w:pPr>
                              <w:pStyle w:val="Cabealho"/>
                              <w:spacing w:line="240" w:lineRule="exact"/>
                              <w:jc w:val="center"/>
                              <w:rPr>
                                <w:caps w:val="0"/>
                                <w:sz w:val="15"/>
                                <w:szCs w:val="15"/>
                              </w:rPr>
                            </w:pPr>
                            <w:r w:rsidRPr="00D64380">
                              <w:rPr>
                                <w:caps w:val="0"/>
                                <w:sz w:val="15"/>
                                <w:szCs w:val="15"/>
                              </w:rPr>
                              <w:t>ESTADO DO RIO GRANDE DO SUL</w:t>
                            </w:r>
                          </w:p>
                          <w:p w14:paraId="3EBFAF5C" w14:textId="77777777" w:rsidR="00851735" w:rsidRPr="00D64380" w:rsidRDefault="00851735" w:rsidP="0063788A">
                            <w:pPr>
                              <w:pStyle w:val="Cabealho"/>
                              <w:spacing w:line="240" w:lineRule="exact"/>
                              <w:jc w:val="center"/>
                              <w:rPr>
                                <w:caps w:val="0"/>
                                <w:sz w:val="21"/>
                                <w:szCs w:val="21"/>
                              </w:rPr>
                            </w:pPr>
                            <w:r>
                              <w:rPr>
                                <w:caps w:val="0"/>
                                <w:sz w:val="21"/>
                                <w:szCs w:val="21"/>
                              </w:rPr>
                              <w:t>PODER EXECUTIVO</w:t>
                            </w:r>
                          </w:p>
                          <w:p w14:paraId="5AB733F0" w14:textId="77777777" w:rsidR="00851735" w:rsidRPr="00D64380" w:rsidRDefault="00851735" w:rsidP="0063788A">
                            <w:pPr>
                              <w:pStyle w:val="Cabealho"/>
                              <w:spacing w:line="240" w:lineRule="exact"/>
                              <w:jc w:val="center"/>
                              <w:rPr>
                                <w:caps w:val="0"/>
                                <w:sz w:val="18"/>
                                <w:szCs w:val="18"/>
                              </w:rPr>
                            </w:pPr>
                            <w:r>
                              <w:rPr>
                                <w:caps w:val="0"/>
                                <w:sz w:val="18"/>
                                <w:szCs w:val="18"/>
                              </w:rPr>
                              <w:t>COMISSÃO MISTA DE REAVALIAÇÃO DE INFORMAÇÕES – CMRI/RS</w:t>
                            </w:r>
                          </w:p>
                        </w:txbxContent>
                      </wps:txbx>
                      <wps:bodyPr rot="0" vert="horz" wrap="square" lIns="0" tIns="0" rIns="0" bIns="0" anchor="t" anchorCtr="0" upright="1">
                        <a:noAutofit/>
                      </wps:bodyPr>
                    </wps:wsp>
                    <pic:pic xmlns:pic="http://schemas.openxmlformats.org/drawingml/2006/picture">
                      <pic:nvPicPr>
                        <pic:cNvPr id="37730355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5" y="770"/>
                          <a:ext cx="795"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BE21E2" id="Group 5" o:spid="_x0000_s1026" style="position:absolute;left:0;text-align:left;margin-left:153.3pt;margin-top:45.15pt;width:269.3pt;height:71.95pt;z-index:251666944;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" o:allowoverlap="f">
              <v:shapetype id="_x0000_t202" coordsize="21600,21600" o:spt="202" path="m,l,21600r21600,l21600,xe">
                <v:stroke joinstyle="miter"/>
                <v:path gradientshapeok="t" o:connecttype="rect"/>
              </v:shapetype>
              <v:shape id="Text Box 6" o:spid="_x0000_s1027" type="#_x0000_t202" style="position:absolute;left:2888;top:930;width:34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" stroked="f">
                <v:textbox inset="0,0,0,0">
                  <w:txbxContent>
                    <w:p w14:paraId="0C26921A" w14:textId="77777777" w:rsidR="00851735" w:rsidRPr="00D64380" w:rsidRDefault="00851735" w:rsidP="0063788A">
                      <w:pPr>
                        <w:pStyle w:val="Cabealho"/>
                        <w:spacing w:line="240" w:lineRule="exact"/>
                        <w:jc w:val="center"/>
                        <w:rPr>
                          <w:caps w:val="0"/>
                          <w:sz w:val="15"/>
                          <w:szCs w:val="15"/>
                        </w:rPr>
                      </w:pPr>
                      <w:r w:rsidRPr="00D64380">
                        <w:rPr>
                          <w:caps w:val="0"/>
                          <w:sz w:val="15"/>
                          <w:szCs w:val="15"/>
                        </w:rPr>
                        <w:t>ESTADO DO RIO GRANDE DO SUL</w:t>
                      </w:r>
                    </w:p>
                    <w:p w14:paraId="3EBFAF5C" w14:textId="77777777" w:rsidR="00851735" w:rsidRPr="00D64380" w:rsidRDefault="00851735" w:rsidP="0063788A">
                      <w:pPr>
                        <w:pStyle w:val="Cabealho"/>
                        <w:spacing w:line="240" w:lineRule="exact"/>
                        <w:jc w:val="center"/>
                        <w:rPr>
                          <w:caps w:val="0"/>
                          <w:sz w:val="21"/>
                          <w:szCs w:val="21"/>
                        </w:rPr>
                      </w:pPr>
                      <w:r>
                        <w:rPr>
                          <w:caps w:val="0"/>
                          <w:sz w:val="21"/>
                          <w:szCs w:val="21"/>
                        </w:rPr>
                        <w:t>PODER EXECUTIVO</w:t>
                      </w:r>
                    </w:p>
                    <w:p w14:paraId="5AB733F0" w14:textId="77777777" w:rsidR="00851735" w:rsidRPr="00D64380" w:rsidRDefault="00851735" w:rsidP="0063788A">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985;top:770;width:7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">
                <v:imagedata r:id="rId2" o:title=""/>
              </v:shape>
              <w10:wrap anchorx="page" anchory="page"/>
            </v:group>
          </w:pict>
        </mc:Fallback>
      </mc:AlternateContent>
    </w:r>
  </w:p>
  <w:p w14:paraId="3A980E72" w14:textId="77777777" w:rsidR="00851735" w:rsidRDefault="00851735" w:rsidP="0063788A">
    <w:pPr>
      <w:pStyle w:val="Cabealho"/>
      <w:jc w:val="center"/>
    </w:pPr>
  </w:p>
  <w:p w14:paraId="766F10DD" w14:textId="77777777" w:rsidR="00851735" w:rsidRDefault="00851735" w:rsidP="0063788A">
    <w:pPr>
      <w:pStyle w:val="Cabealho"/>
      <w:jc w:val="center"/>
    </w:pPr>
  </w:p>
  <w:p w14:paraId="1DE6EC3E" w14:textId="77777777" w:rsidR="00851735" w:rsidRDefault="00851735" w:rsidP="0063788A">
    <w:pPr>
      <w:pStyle w:val="Cabealho"/>
      <w:jc w:val="center"/>
    </w:pPr>
  </w:p>
  <w:p w14:paraId="3F01C709" w14:textId="77777777" w:rsidR="00851735" w:rsidRDefault="00851735" w:rsidP="0063788A">
    <w:pPr>
      <w:pStyle w:val="Cabealho"/>
      <w:jc w:val="center"/>
    </w:pPr>
  </w:p>
  <w:p w14:paraId="423D8D2B" w14:textId="77777777" w:rsidR="00851735" w:rsidRDefault="00851735" w:rsidP="003F27EE">
    <w:pPr>
      <w:pStyle w:val="Cabealho"/>
    </w:pPr>
  </w:p>
  <w:p w14:paraId="4E5D8FD9" w14:textId="7352A470" w:rsidR="00851735" w:rsidRPr="0006090D" w:rsidRDefault="00851735" w:rsidP="003F27EE">
    <w:pPr>
      <w:pStyle w:val="Cabealho"/>
    </w:pPr>
    <w:r>
      <w:t>SJCDH</w:t>
    </w:r>
  </w:p>
  <w:p w14:paraId="766460E1" w14:textId="10F7EEFF" w:rsidR="00851735" w:rsidRPr="0006090D" w:rsidRDefault="00851735" w:rsidP="003F27EE">
    <w:pPr>
      <w:pStyle w:val="Cabealho"/>
    </w:pPr>
    <w:r w:rsidRPr="0006090D">
      <w:t>decisão Nº</w:t>
    </w:r>
    <w:r>
      <w:t xml:space="preserve"> </w:t>
    </w:r>
    <w:r w:rsidR="005D5BC3">
      <w:t>007</w:t>
    </w:r>
    <w:r w:rsidRPr="0006090D">
      <w:t>/202</w:t>
    </w:r>
    <w:r>
      <w:t>4</w:t>
    </w:r>
  </w:p>
  <w:p w14:paraId="03E58AE8" w14:textId="675A5B89" w:rsidR="00851735" w:rsidRPr="0006090D" w:rsidRDefault="00851735" w:rsidP="00A06F82">
    <w:pPr>
      <w:pStyle w:val="Cabealho"/>
      <w:tabs>
        <w:tab w:val="clear" w:pos="8838"/>
        <w:tab w:val="right" w:pos="8460"/>
      </w:tabs>
      <w:rPr>
        <w:caps w:val="0"/>
        <w:smallCaps/>
      </w:rPr>
    </w:pPr>
    <w:r>
      <w:t>2024</w:t>
    </w:r>
    <w:r w:rsidRPr="0006090D">
      <w:t>/</w:t>
    </w:r>
    <w:r>
      <w:t>SEFAZ (RECEITA ESTADUAL)</w:t>
    </w:r>
    <w:r w:rsidRPr="0006090D">
      <w:tab/>
    </w:r>
    <w:r w:rsidRPr="0006090D">
      <w:tab/>
    </w:r>
  </w:p>
  <w:p w14:paraId="180EA0CE" w14:textId="77777777" w:rsidR="00851735" w:rsidRDefault="008517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87E47"/>
    <w:multiLevelType w:val="multilevel"/>
    <w:tmpl w:val="9672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304D6"/>
    <w:multiLevelType w:val="hybridMultilevel"/>
    <w:tmpl w:val="3100369C"/>
    <w:lvl w:ilvl="0" w:tplc="FFFAB7D6">
      <w:start w:val="1"/>
      <w:numFmt w:val="decimal"/>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58F27E2D"/>
    <w:multiLevelType w:val="multilevel"/>
    <w:tmpl w:val="BCD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555B9"/>
    <w:multiLevelType w:val="hybridMultilevel"/>
    <w:tmpl w:val="FA4E4302"/>
    <w:lvl w:ilvl="0" w:tplc="3BA0B91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62AC2291"/>
    <w:multiLevelType w:val="hybridMultilevel"/>
    <w:tmpl w:val="FA624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8974122"/>
    <w:multiLevelType w:val="multilevel"/>
    <w:tmpl w:val="FBA0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D148B"/>
    <w:multiLevelType w:val="multilevel"/>
    <w:tmpl w:val="AE1E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25CED"/>
    <w:multiLevelType w:val="multilevel"/>
    <w:tmpl w:val="97D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71176"/>
    <w:multiLevelType w:val="multilevel"/>
    <w:tmpl w:val="2F6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F6C13"/>
    <w:multiLevelType w:val="multilevel"/>
    <w:tmpl w:val="AA5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251605">
    <w:abstractNumId w:val="0"/>
  </w:num>
  <w:num w:numId="2" w16cid:durableId="2031753960">
    <w:abstractNumId w:val="9"/>
  </w:num>
  <w:num w:numId="3" w16cid:durableId="1711418478">
    <w:abstractNumId w:val="7"/>
  </w:num>
  <w:num w:numId="4" w16cid:durableId="974063693">
    <w:abstractNumId w:val="4"/>
  </w:num>
  <w:num w:numId="5" w16cid:durableId="492643228">
    <w:abstractNumId w:val="3"/>
  </w:num>
  <w:num w:numId="6" w16cid:durableId="437482059">
    <w:abstractNumId w:val="1"/>
  </w:num>
  <w:num w:numId="7" w16cid:durableId="2052418420">
    <w:abstractNumId w:val="8"/>
  </w:num>
  <w:num w:numId="8" w16cid:durableId="334000308">
    <w:abstractNumId w:val="2"/>
  </w:num>
  <w:num w:numId="9" w16cid:durableId="1540700068">
    <w:abstractNumId w:val="6"/>
  </w:num>
  <w:num w:numId="10" w16cid:durableId="990059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80"/>
    <w:rsid w:val="000114E8"/>
    <w:rsid w:val="0001198A"/>
    <w:rsid w:val="00012E76"/>
    <w:rsid w:val="00014967"/>
    <w:rsid w:val="00015D37"/>
    <w:rsid w:val="00020609"/>
    <w:rsid w:val="00021721"/>
    <w:rsid w:val="0002642D"/>
    <w:rsid w:val="000302F4"/>
    <w:rsid w:val="000309E6"/>
    <w:rsid w:val="00031E19"/>
    <w:rsid w:val="00034074"/>
    <w:rsid w:val="00035B2A"/>
    <w:rsid w:val="00040179"/>
    <w:rsid w:val="000404FD"/>
    <w:rsid w:val="00041979"/>
    <w:rsid w:val="00044410"/>
    <w:rsid w:val="0004612E"/>
    <w:rsid w:val="000477C3"/>
    <w:rsid w:val="0004790E"/>
    <w:rsid w:val="00047B83"/>
    <w:rsid w:val="00050D0A"/>
    <w:rsid w:val="00054517"/>
    <w:rsid w:val="0006090D"/>
    <w:rsid w:val="000615B3"/>
    <w:rsid w:val="00062CDA"/>
    <w:rsid w:val="00063FC7"/>
    <w:rsid w:val="0006411B"/>
    <w:rsid w:val="000653A4"/>
    <w:rsid w:val="00065628"/>
    <w:rsid w:val="00066A96"/>
    <w:rsid w:val="0007008F"/>
    <w:rsid w:val="00071B61"/>
    <w:rsid w:val="00072524"/>
    <w:rsid w:val="00077E18"/>
    <w:rsid w:val="000817F9"/>
    <w:rsid w:val="00090AC9"/>
    <w:rsid w:val="00094997"/>
    <w:rsid w:val="000956FB"/>
    <w:rsid w:val="000965E4"/>
    <w:rsid w:val="000965E6"/>
    <w:rsid w:val="00096904"/>
    <w:rsid w:val="000A07D1"/>
    <w:rsid w:val="000A09B0"/>
    <w:rsid w:val="000A333B"/>
    <w:rsid w:val="000A34DB"/>
    <w:rsid w:val="000A7423"/>
    <w:rsid w:val="000A78B9"/>
    <w:rsid w:val="000B0AFC"/>
    <w:rsid w:val="000C3B66"/>
    <w:rsid w:val="000C7617"/>
    <w:rsid w:val="000D0970"/>
    <w:rsid w:val="000D19F5"/>
    <w:rsid w:val="000D6BB9"/>
    <w:rsid w:val="000D77A5"/>
    <w:rsid w:val="000E622B"/>
    <w:rsid w:val="000E7370"/>
    <w:rsid w:val="000F0670"/>
    <w:rsid w:val="001011A8"/>
    <w:rsid w:val="001069A4"/>
    <w:rsid w:val="0010779E"/>
    <w:rsid w:val="001101ED"/>
    <w:rsid w:val="001121C4"/>
    <w:rsid w:val="00115035"/>
    <w:rsid w:val="001170C6"/>
    <w:rsid w:val="00121860"/>
    <w:rsid w:val="0012220C"/>
    <w:rsid w:val="00123C56"/>
    <w:rsid w:val="001263F7"/>
    <w:rsid w:val="00130972"/>
    <w:rsid w:val="00137E8F"/>
    <w:rsid w:val="00141039"/>
    <w:rsid w:val="00141A7B"/>
    <w:rsid w:val="00143884"/>
    <w:rsid w:val="0014644A"/>
    <w:rsid w:val="00152479"/>
    <w:rsid w:val="00154331"/>
    <w:rsid w:val="00155F50"/>
    <w:rsid w:val="00156F25"/>
    <w:rsid w:val="00161870"/>
    <w:rsid w:val="001637F2"/>
    <w:rsid w:val="0016799C"/>
    <w:rsid w:val="0017014F"/>
    <w:rsid w:val="001732A5"/>
    <w:rsid w:val="001737C0"/>
    <w:rsid w:val="001768E2"/>
    <w:rsid w:val="00176BB0"/>
    <w:rsid w:val="001808E1"/>
    <w:rsid w:val="001838A7"/>
    <w:rsid w:val="00186DF4"/>
    <w:rsid w:val="00192830"/>
    <w:rsid w:val="00194157"/>
    <w:rsid w:val="001952E8"/>
    <w:rsid w:val="0019531A"/>
    <w:rsid w:val="00196CA2"/>
    <w:rsid w:val="001A0099"/>
    <w:rsid w:val="001A035F"/>
    <w:rsid w:val="001A0788"/>
    <w:rsid w:val="001A2B67"/>
    <w:rsid w:val="001B00EA"/>
    <w:rsid w:val="001B7921"/>
    <w:rsid w:val="001C34D1"/>
    <w:rsid w:val="001C3996"/>
    <w:rsid w:val="001C4C7C"/>
    <w:rsid w:val="001C714D"/>
    <w:rsid w:val="001D564F"/>
    <w:rsid w:val="001E14A0"/>
    <w:rsid w:val="001E1D01"/>
    <w:rsid w:val="001F1054"/>
    <w:rsid w:val="00200114"/>
    <w:rsid w:val="0020277A"/>
    <w:rsid w:val="00205A87"/>
    <w:rsid w:val="00211D71"/>
    <w:rsid w:val="00213CBE"/>
    <w:rsid w:val="00213FFD"/>
    <w:rsid w:val="00215C7F"/>
    <w:rsid w:val="00224705"/>
    <w:rsid w:val="00225969"/>
    <w:rsid w:val="00234536"/>
    <w:rsid w:val="00237AFD"/>
    <w:rsid w:val="002441C3"/>
    <w:rsid w:val="0025050F"/>
    <w:rsid w:val="00251EA4"/>
    <w:rsid w:val="00251FEF"/>
    <w:rsid w:val="002531F7"/>
    <w:rsid w:val="00260023"/>
    <w:rsid w:val="00261200"/>
    <w:rsid w:val="002670EC"/>
    <w:rsid w:val="002678D9"/>
    <w:rsid w:val="00271330"/>
    <w:rsid w:val="00272EEE"/>
    <w:rsid w:val="0027342D"/>
    <w:rsid w:val="00277F5D"/>
    <w:rsid w:val="002836DF"/>
    <w:rsid w:val="00287688"/>
    <w:rsid w:val="00290B53"/>
    <w:rsid w:val="0029526E"/>
    <w:rsid w:val="0029584B"/>
    <w:rsid w:val="002977FF"/>
    <w:rsid w:val="002A2639"/>
    <w:rsid w:val="002A29DC"/>
    <w:rsid w:val="002A2A6D"/>
    <w:rsid w:val="002A3739"/>
    <w:rsid w:val="002A7608"/>
    <w:rsid w:val="002B253B"/>
    <w:rsid w:val="002B29C9"/>
    <w:rsid w:val="002B68B3"/>
    <w:rsid w:val="002B71C5"/>
    <w:rsid w:val="002C0D4E"/>
    <w:rsid w:val="002D6EED"/>
    <w:rsid w:val="002D6F83"/>
    <w:rsid w:val="002F38DC"/>
    <w:rsid w:val="002F4B19"/>
    <w:rsid w:val="002F5FC5"/>
    <w:rsid w:val="00300373"/>
    <w:rsid w:val="003078B8"/>
    <w:rsid w:val="00307B71"/>
    <w:rsid w:val="00313D4D"/>
    <w:rsid w:val="00327A9D"/>
    <w:rsid w:val="003325BD"/>
    <w:rsid w:val="00332E64"/>
    <w:rsid w:val="00345A14"/>
    <w:rsid w:val="00346D9C"/>
    <w:rsid w:val="00352431"/>
    <w:rsid w:val="0035344A"/>
    <w:rsid w:val="00357D2B"/>
    <w:rsid w:val="00362A2E"/>
    <w:rsid w:val="00363559"/>
    <w:rsid w:val="00364ED3"/>
    <w:rsid w:val="00366685"/>
    <w:rsid w:val="003676F6"/>
    <w:rsid w:val="00371602"/>
    <w:rsid w:val="003716BC"/>
    <w:rsid w:val="0037502F"/>
    <w:rsid w:val="00382CF1"/>
    <w:rsid w:val="00383442"/>
    <w:rsid w:val="0038625B"/>
    <w:rsid w:val="00386F1C"/>
    <w:rsid w:val="00390546"/>
    <w:rsid w:val="0039209E"/>
    <w:rsid w:val="00392A9C"/>
    <w:rsid w:val="00395577"/>
    <w:rsid w:val="00396CEA"/>
    <w:rsid w:val="003A2F25"/>
    <w:rsid w:val="003A5AD7"/>
    <w:rsid w:val="003A620E"/>
    <w:rsid w:val="003A6A38"/>
    <w:rsid w:val="003A794F"/>
    <w:rsid w:val="003B2BA9"/>
    <w:rsid w:val="003B51D7"/>
    <w:rsid w:val="003C42BC"/>
    <w:rsid w:val="003C4D9D"/>
    <w:rsid w:val="003C793F"/>
    <w:rsid w:val="003D0FC9"/>
    <w:rsid w:val="003D1EC7"/>
    <w:rsid w:val="003D5F31"/>
    <w:rsid w:val="003D661B"/>
    <w:rsid w:val="003E5DFD"/>
    <w:rsid w:val="003F27EE"/>
    <w:rsid w:val="003F2890"/>
    <w:rsid w:val="003F7D59"/>
    <w:rsid w:val="00403401"/>
    <w:rsid w:val="00404F61"/>
    <w:rsid w:val="004057D5"/>
    <w:rsid w:val="00406890"/>
    <w:rsid w:val="004128B3"/>
    <w:rsid w:val="004136BB"/>
    <w:rsid w:val="00421635"/>
    <w:rsid w:val="00423FF4"/>
    <w:rsid w:val="00425FC3"/>
    <w:rsid w:val="00427A95"/>
    <w:rsid w:val="00427B95"/>
    <w:rsid w:val="004333E3"/>
    <w:rsid w:val="00433DB8"/>
    <w:rsid w:val="00434E4C"/>
    <w:rsid w:val="004372E9"/>
    <w:rsid w:val="004402EF"/>
    <w:rsid w:val="004459F5"/>
    <w:rsid w:val="00445EAC"/>
    <w:rsid w:val="00447938"/>
    <w:rsid w:val="00454ED2"/>
    <w:rsid w:val="00456AB0"/>
    <w:rsid w:val="004575BA"/>
    <w:rsid w:val="00477F40"/>
    <w:rsid w:val="00480ED0"/>
    <w:rsid w:val="0048239A"/>
    <w:rsid w:val="00483E13"/>
    <w:rsid w:val="00486915"/>
    <w:rsid w:val="004939A7"/>
    <w:rsid w:val="00493AAF"/>
    <w:rsid w:val="0049459A"/>
    <w:rsid w:val="00494DB6"/>
    <w:rsid w:val="0049546C"/>
    <w:rsid w:val="00495DE9"/>
    <w:rsid w:val="00497B0B"/>
    <w:rsid w:val="004A101A"/>
    <w:rsid w:val="004A25FF"/>
    <w:rsid w:val="004A37B4"/>
    <w:rsid w:val="004A459C"/>
    <w:rsid w:val="004B3587"/>
    <w:rsid w:val="004B4590"/>
    <w:rsid w:val="004B5396"/>
    <w:rsid w:val="004B65CA"/>
    <w:rsid w:val="004C0B17"/>
    <w:rsid w:val="004C3F83"/>
    <w:rsid w:val="004C7B2C"/>
    <w:rsid w:val="004D1647"/>
    <w:rsid w:val="004D4134"/>
    <w:rsid w:val="004D774C"/>
    <w:rsid w:val="004E219D"/>
    <w:rsid w:val="004E360B"/>
    <w:rsid w:val="004E4F37"/>
    <w:rsid w:val="004E58F0"/>
    <w:rsid w:val="004E5D5C"/>
    <w:rsid w:val="004E67EB"/>
    <w:rsid w:val="005008F9"/>
    <w:rsid w:val="00500DF0"/>
    <w:rsid w:val="00504B9B"/>
    <w:rsid w:val="00510EC3"/>
    <w:rsid w:val="00514165"/>
    <w:rsid w:val="0051659D"/>
    <w:rsid w:val="00516976"/>
    <w:rsid w:val="00516CB3"/>
    <w:rsid w:val="0052030D"/>
    <w:rsid w:val="00523DEC"/>
    <w:rsid w:val="005317F8"/>
    <w:rsid w:val="00534B20"/>
    <w:rsid w:val="00534B43"/>
    <w:rsid w:val="00534EC4"/>
    <w:rsid w:val="00535E71"/>
    <w:rsid w:val="005373D3"/>
    <w:rsid w:val="005409F8"/>
    <w:rsid w:val="005410CA"/>
    <w:rsid w:val="0054234F"/>
    <w:rsid w:val="00542D14"/>
    <w:rsid w:val="00543B9F"/>
    <w:rsid w:val="00545741"/>
    <w:rsid w:val="005508B9"/>
    <w:rsid w:val="0055270A"/>
    <w:rsid w:val="00554750"/>
    <w:rsid w:val="00556AC6"/>
    <w:rsid w:val="005638A0"/>
    <w:rsid w:val="00565874"/>
    <w:rsid w:val="005659B5"/>
    <w:rsid w:val="00567EB4"/>
    <w:rsid w:val="00572B29"/>
    <w:rsid w:val="00580679"/>
    <w:rsid w:val="00584CD1"/>
    <w:rsid w:val="00584ED3"/>
    <w:rsid w:val="00590E42"/>
    <w:rsid w:val="00591AD2"/>
    <w:rsid w:val="0059396B"/>
    <w:rsid w:val="00594937"/>
    <w:rsid w:val="0059724D"/>
    <w:rsid w:val="00597D0D"/>
    <w:rsid w:val="005A0091"/>
    <w:rsid w:val="005A158D"/>
    <w:rsid w:val="005A2B44"/>
    <w:rsid w:val="005A364F"/>
    <w:rsid w:val="005A6767"/>
    <w:rsid w:val="005A79F5"/>
    <w:rsid w:val="005B0903"/>
    <w:rsid w:val="005B0EBA"/>
    <w:rsid w:val="005B71E6"/>
    <w:rsid w:val="005C58F3"/>
    <w:rsid w:val="005C6298"/>
    <w:rsid w:val="005C6E7E"/>
    <w:rsid w:val="005C798A"/>
    <w:rsid w:val="005D0569"/>
    <w:rsid w:val="005D3990"/>
    <w:rsid w:val="005D3D1D"/>
    <w:rsid w:val="005D3FF5"/>
    <w:rsid w:val="005D5BC3"/>
    <w:rsid w:val="005D6328"/>
    <w:rsid w:val="005E6E63"/>
    <w:rsid w:val="005F0962"/>
    <w:rsid w:val="005F4E6A"/>
    <w:rsid w:val="005F5D97"/>
    <w:rsid w:val="005F6C70"/>
    <w:rsid w:val="006008B1"/>
    <w:rsid w:val="0060246C"/>
    <w:rsid w:val="006041E4"/>
    <w:rsid w:val="00605D40"/>
    <w:rsid w:val="006076C3"/>
    <w:rsid w:val="00612166"/>
    <w:rsid w:val="00612CDB"/>
    <w:rsid w:val="00614F67"/>
    <w:rsid w:val="00616AB9"/>
    <w:rsid w:val="006206D1"/>
    <w:rsid w:val="006248A5"/>
    <w:rsid w:val="00630013"/>
    <w:rsid w:val="0063788A"/>
    <w:rsid w:val="00637F3C"/>
    <w:rsid w:val="006428C8"/>
    <w:rsid w:val="0064294B"/>
    <w:rsid w:val="00647D01"/>
    <w:rsid w:val="00650EF1"/>
    <w:rsid w:val="00655361"/>
    <w:rsid w:val="006557A1"/>
    <w:rsid w:val="006662C1"/>
    <w:rsid w:val="006705D1"/>
    <w:rsid w:val="006738BC"/>
    <w:rsid w:val="00676698"/>
    <w:rsid w:val="00680820"/>
    <w:rsid w:val="006908DC"/>
    <w:rsid w:val="00691712"/>
    <w:rsid w:val="006937DA"/>
    <w:rsid w:val="00696A46"/>
    <w:rsid w:val="0069742A"/>
    <w:rsid w:val="006A532F"/>
    <w:rsid w:val="006A5535"/>
    <w:rsid w:val="006A7C4E"/>
    <w:rsid w:val="006B5DC4"/>
    <w:rsid w:val="006B7B25"/>
    <w:rsid w:val="006C043C"/>
    <w:rsid w:val="006C4298"/>
    <w:rsid w:val="006D7047"/>
    <w:rsid w:val="006D736E"/>
    <w:rsid w:val="006E1774"/>
    <w:rsid w:val="006E27D4"/>
    <w:rsid w:val="006E3000"/>
    <w:rsid w:val="006E7CE5"/>
    <w:rsid w:val="006E7DB0"/>
    <w:rsid w:val="006F5EB4"/>
    <w:rsid w:val="006F7B80"/>
    <w:rsid w:val="00701D28"/>
    <w:rsid w:val="007020CB"/>
    <w:rsid w:val="00702635"/>
    <w:rsid w:val="00703082"/>
    <w:rsid w:val="007051D1"/>
    <w:rsid w:val="00706170"/>
    <w:rsid w:val="00707236"/>
    <w:rsid w:val="007126B4"/>
    <w:rsid w:val="00713A81"/>
    <w:rsid w:val="00713D5C"/>
    <w:rsid w:val="0071573D"/>
    <w:rsid w:val="007179ED"/>
    <w:rsid w:val="00734B4A"/>
    <w:rsid w:val="00745D1E"/>
    <w:rsid w:val="00745E6F"/>
    <w:rsid w:val="0075100E"/>
    <w:rsid w:val="00751F73"/>
    <w:rsid w:val="00755B1D"/>
    <w:rsid w:val="00755FC8"/>
    <w:rsid w:val="007566E4"/>
    <w:rsid w:val="00763E78"/>
    <w:rsid w:val="00773503"/>
    <w:rsid w:val="007742D0"/>
    <w:rsid w:val="007752CC"/>
    <w:rsid w:val="00777DE1"/>
    <w:rsid w:val="007802A9"/>
    <w:rsid w:val="00781426"/>
    <w:rsid w:val="007920EB"/>
    <w:rsid w:val="00793C0D"/>
    <w:rsid w:val="00795BD6"/>
    <w:rsid w:val="007967E3"/>
    <w:rsid w:val="007A1227"/>
    <w:rsid w:val="007A2E8F"/>
    <w:rsid w:val="007A45D0"/>
    <w:rsid w:val="007B09DB"/>
    <w:rsid w:val="007B20C8"/>
    <w:rsid w:val="007B477C"/>
    <w:rsid w:val="007B796B"/>
    <w:rsid w:val="007C0425"/>
    <w:rsid w:val="007C2E56"/>
    <w:rsid w:val="007D0570"/>
    <w:rsid w:val="007D1616"/>
    <w:rsid w:val="007D1A65"/>
    <w:rsid w:val="007D1BE8"/>
    <w:rsid w:val="007D2D95"/>
    <w:rsid w:val="007D48F4"/>
    <w:rsid w:val="007E4403"/>
    <w:rsid w:val="007E5F75"/>
    <w:rsid w:val="007F0E24"/>
    <w:rsid w:val="007F1097"/>
    <w:rsid w:val="007F1875"/>
    <w:rsid w:val="007F220D"/>
    <w:rsid w:val="007F3AEC"/>
    <w:rsid w:val="007F3CE3"/>
    <w:rsid w:val="007F4368"/>
    <w:rsid w:val="00801B98"/>
    <w:rsid w:val="00803099"/>
    <w:rsid w:val="00803C1D"/>
    <w:rsid w:val="00805B6D"/>
    <w:rsid w:val="008079F3"/>
    <w:rsid w:val="00811288"/>
    <w:rsid w:val="0081506F"/>
    <w:rsid w:val="00816EAF"/>
    <w:rsid w:val="0082201B"/>
    <w:rsid w:val="00830390"/>
    <w:rsid w:val="00834944"/>
    <w:rsid w:val="00837686"/>
    <w:rsid w:val="00840BD4"/>
    <w:rsid w:val="00841D5C"/>
    <w:rsid w:val="00842B70"/>
    <w:rsid w:val="00844A04"/>
    <w:rsid w:val="00845C09"/>
    <w:rsid w:val="00846D4D"/>
    <w:rsid w:val="00851735"/>
    <w:rsid w:val="008525A8"/>
    <w:rsid w:val="00857CC5"/>
    <w:rsid w:val="008634CF"/>
    <w:rsid w:val="00866949"/>
    <w:rsid w:val="00872A74"/>
    <w:rsid w:val="00873FE6"/>
    <w:rsid w:val="008759F8"/>
    <w:rsid w:val="00875CAF"/>
    <w:rsid w:val="0087615B"/>
    <w:rsid w:val="008776FF"/>
    <w:rsid w:val="00882678"/>
    <w:rsid w:val="00885421"/>
    <w:rsid w:val="00891228"/>
    <w:rsid w:val="00893178"/>
    <w:rsid w:val="008937B8"/>
    <w:rsid w:val="008939A8"/>
    <w:rsid w:val="00894AD2"/>
    <w:rsid w:val="008964D1"/>
    <w:rsid w:val="008A0B82"/>
    <w:rsid w:val="008A172B"/>
    <w:rsid w:val="008A215A"/>
    <w:rsid w:val="008A462D"/>
    <w:rsid w:val="008A7120"/>
    <w:rsid w:val="008A74CF"/>
    <w:rsid w:val="008B38B5"/>
    <w:rsid w:val="008B3963"/>
    <w:rsid w:val="008B4FC9"/>
    <w:rsid w:val="008B6683"/>
    <w:rsid w:val="008C076B"/>
    <w:rsid w:val="008C1416"/>
    <w:rsid w:val="008C18F7"/>
    <w:rsid w:val="008C27CB"/>
    <w:rsid w:val="008C541B"/>
    <w:rsid w:val="008D1025"/>
    <w:rsid w:val="008D256F"/>
    <w:rsid w:val="008D2EE3"/>
    <w:rsid w:val="008E72FA"/>
    <w:rsid w:val="008F037E"/>
    <w:rsid w:val="008F0526"/>
    <w:rsid w:val="008F15FB"/>
    <w:rsid w:val="008F198E"/>
    <w:rsid w:val="008F6809"/>
    <w:rsid w:val="008F6D3C"/>
    <w:rsid w:val="009040D2"/>
    <w:rsid w:val="00906B13"/>
    <w:rsid w:val="00906E66"/>
    <w:rsid w:val="00907831"/>
    <w:rsid w:val="00907F82"/>
    <w:rsid w:val="00913BA8"/>
    <w:rsid w:val="009245AB"/>
    <w:rsid w:val="00926507"/>
    <w:rsid w:val="009272B8"/>
    <w:rsid w:val="0092780C"/>
    <w:rsid w:val="00931700"/>
    <w:rsid w:val="00932424"/>
    <w:rsid w:val="0094221C"/>
    <w:rsid w:val="00942A2D"/>
    <w:rsid w:val="0094343C"/>
    <w:rsid w:val="00946C83"/>
    <w:rsid w:val="00947998"/>
    <w:rsid w:val="00950412"/>
    <w:rsid w:val="00951ED5"/>
    <w:rsid w:val="00961A34"/>
    <w:rsid w:val="00961BF9"/>
    <w:rsid w:val="00966E65"/>
    <w:rsid w:val="00973637"/>
    <w:rsid w:val="009745DD"/>
    <w:rsid w:val="00975342"/>
    <w:rsid w:val="0097556A"/>
    <w:rsid w:val="00975651"/>
    <w:rsid w:val="00980B1E"/>
    <w:rsid w:val="009910D3"/>
    <w:rsid w:val="009940B8"/>
    <w:rsid w:val="009B5609"/>
    <w:rsid w:val="009B56F7"/>
    <w:rsid w:val="009B680B"/>
    <w:rsid w:val="009C0277"/>
    <w:rsid w:val="009C04C3"/>
    <w:rsid w:val="009C1D25"/>
    <w:rsid w:val="009C1FDB"/>
    <w:rsid w:val="009C3B80"/>
    <w:rsid w:val="009D18DA"/>
    <w:rsid w:val="009E0546"/>
    <w:rsid w:val="009E24D8"/>
    <w:rsid w:val="009E4FB6"/>
    <w:rsid w:val="009F202E"/>
    <w:rsid w:val="009F775D"/>
    <w:rsid w:val="009F79E4"/>
    <w:rsid w:val="00A0007C"/>
    <w:rsid w:val="00A01C06"/>
    <w:rsid w:val="00A06842"/>
    <w:rsid w:val="00A06F82"/>
    <w:rsid w:val="00A1072E"/>
    <w:rsid w:val="00A14649"/>
    <w:rsid w:val="00A167CD"/>
    <w:rsid w:val="00A217F4"/>
    <w:rsid w:val="00A228AD"/>
    <w:rsid w:val="00A24751"/>
    <w:rsid w:val="00A25168"/>
    <w:rsid w:val="00A30524"/>
    <w:rsid w:val="00A30FFF"/>
    <w:rsid w:val="00A356FF"/>
    <w:rsid w:val="00A377D3"/>
    <w:rsid w:val="00A40891"/>
    <w:rsid w:val="00A409CF"/>
    <w:rsid w:val="00A42835"/>
    <w:rsid w:val="00A45082"/>
    <w:rsid w:val="00A45C0E"/>
    <w:rsid w:val="00A47D81"/>
    <w:rsid w:val="00A521C4"/>
    <w:rsid w:val="00A56F4F"/>
    <w:rsid w:val="00A61619"/>
    <w:rsid w:val="00A62E8E"/>
    <w:rsid w:val="00A62F63"/>
    <w:rsid w:val="00A62F96"/>
    <w:rsid w:val="00A7227F"/>
    <w:rsid w:val="00A8405D"/>
    <w:rsid w:val="00A84755"/>
    <w:rsid w:val="00A856EA"/>
    <w:rsid w:val="00A935B8"/>
    <w:rsid w:val="00A95099"/>
    <w:rsid w:val="00A9515C"/>
    <w:rsid w:val="00A96D99"/>
    <w:rsid w:val="00A97569"/>
    <w:rsid w:val="00A97CCC"/>
    <w:rsid w:val="00AA2046"/>
    <w:rsid w:val="00AA50BD"/>
    <w:rsid w:val="00AA751E"/>
    <w:rsid w:val="00AA7A7C"/>
    <w:rsid w:val="00AB0AEA"/>
    <w:rsid w:val="00AB26B6"/>
    <w:rsid w:val="00AB2767"/>
    <w:rsid w:val="00AB3865"/>
    <w:rsid w:val="00AC4247"/>
    <w:rsid w:val="00AC76C2"/>
    <w:rsid w:val="00AC7D98"/>
    <w:rsid w:val="00AF17C1"/>
    <w:rsid w:val="00AF2633"/>
    <w:rsid w:val="00AF7340"/>
    <w:rsid w:val="00B00598"/>
    <w:rsid w:val="00B03A78"/>
    <w:rsid w:val="00B0569C"/>
    <w:rsid w:val="00B07A5A"/>
    <w:rsid w:val="00B12452"/>
    <w:rsid w:val="00B17067"/>
    <w:rsid w:val="00B208F2"/>
    <w:rsid w:val="00B26A0E"/>
    <w:rsid w:val="00B30A3E"/>
    <w:rsid w:val="00B34180"/>
    <w:rsid w:val="00B341DF"/>
    <w:rsid w:val="00B36CF8"/>
    <w:rsid w:val="00B36F14"/>
    <w:rsid w:val="00B4028F"/>
    <w:rsid w:val="00B40420"/>
    <w:rsid w:val="00B43065"/>
    <w:rsid w:val="00B46EA0"/>
    <w:rsid w:val="00B5027A"/>
    <w:rsid w:val="00B5164F"/>
    <w:rsid w:val="00B53247"/>
    <w:rsid w:val="00B5453C"/>
    <w:rsid w:val="00B576FB"/>
    <w:rsid w:val="00B6101C"/>
    <w:rsid w:val="00B61364"/>
    <w:rsid w:val="00B62019"/>
    <w:rsid w:val="00B6788C"/>
    <w:rsid w:val="00B70D51"/>
    <w:rsid w:val="00B71064"/>
    <w:rsid w:val="00B73029"/>
    <w:rsid w:val="00B762E9"/>
    <w:rsid w:val="00B84AF1"/>
    <w:rsid w:val="00B84C5C"/>
    <w:rsid w:val="00B87E48"/>
    <w:rsid w:val="00BA09DD"/>
    <w:rsid w:val="00BA11EF"/>
    <w:rsid w:val="00BA2516"/>
    <w:rsid w:val="00BA3FF2"/>
    <w:rsid w:val="00BA49DC"/>
    <w:rsid w:val="00BA685A"/>
    <w:rsid w:val="00BB0278"/>
    <w:rsid w:val="00BB10EE"/>
    <w:rsid w:val="00BB165D"/>
    <w:rsid w:val="00BB1BE1"/>
    <w:rsid w:val="00BB1C02"/>
    <w:rsid w:val="00BB4DA8"/>
    <w:rsid w:val="00BC4B22"/>
    <w:rsid w:val="00BC56D4"/>
    <w:rsid w:val="00BC5718"/>
    <w:rsid w:val="00BC5CD5"/>
    <w:rsid w:val="00BC6F18"/>
    <w:rsid w:val="00BD1729"/>
    <w:rsid w:val="00BD469A"/>
    <w:rsid w:val="00BE1CA3"/>
    <w:rsid w:val="00BE3B03"/>
    <w:rsid w:val="00BE572D"/>
    <w:rsid w:val="00BE6D22"/>
    <w:rsid w:val="00BF009E"/>
    <w:rsid w:val="00BF1114"/>
    <w:rsid w:val="00BF4FEF"/>
    <w:rsid w:val="00BF5305"/>
    <w:rsid w:val="00BF7317"/>
    <w:rsid w:val="00BF7BDE"/>
    <w:rsid w:val="00C017DD"/>
    <w:rsid w:val="00C026E7"/>
    <w:rsid w:val="00C033BA"/>
    <w:rsid w:val="00C053C2"/>
    <w:rsid w:val="00C077B8"/>
    <w:rsid w:val="00C11FB2"/>
    <w:rsid w:val="00C125D3"/>
    <w:rsid w:val="00C146BB"/>
    <w:rsid w:val="00C16595"/>
    <w:rsid w:val="00C16F25"/>
    <w:rsid w:val="00C204BF"/>
    <w:rsid w:val="00C20C93"/>
    <w:rsid w:val="00C235FC"/>
    <w:rsid w:val="00C26830"/>
    <w:rsid w:val="00C3050B"/>
    <w:rsid w:val="00C32BB9"/>
    <w:rsid w:val="00C35F8A"/>
    <w:rsid w:val="00C40643"/>
    <w:rsid w:val="00C416DE"/>
    <w:rsid w:val="00C41746"/>
    <w:rsid w:val="00C5016B"/>
    <w:rsid w:val="00C64811"/>
    <w:rsid w:val="00C70970"/>
    <w:rsid w:val="00C73D63"/>
    <w:rsid w:val="00C7765B"/>
    <w:rsid w:val="00C80B95"/>
    <w:rsid w:val="00C856D6"/>
    <w:rsid w:val="00C8674F"/>
    <w:rsid w:val="00C92DE8"/>
    <w:rsid w:val="00CA7620"/>
    <w:rsid w:val="00CB069A"/>
    <w:rsid w:val="00CB156A"/>
    <w:rsid w:val="00CB2BD4"/>
    <w:rsid w:val="00CB3A1B"/>
    <w:rsid w:val="00CB70E4"/>
    <w:rsid w:val="00CB7525"/>
    <w:rsid w:val="00CB781D"/>
    <w:rsid w:val="00CC31A1"/>
    <w:rsid w:val="00CC3FEC"/>
    <w:rsid w:val="00CC4FCC"/>
    <w:rsid w:val="00CC50F5"/>
    <w:rsid w:val="00CC6053"/>
    <w:rsid w:val="00CD60B9"/>
    <w:rsid w:val="00CE1FB7"/>
    <w:rsid w:val="00CE25E1"/>
    <w:rsid w:val="00CE2E58"/>
    <w:rsid w:val="00CE795F"/>
    <w:rsid w:val="00CE7F6E"/>
    <w:rsid w:val="00CF2CBF"/>
    <w:rsid w:val="00CF5848"/>
    <w:rsid w:val="00D016A1"/>
    <w:rsid w:val="00D026AA"/>
    <w:rsid w:val="00D107C9"/>
    <w:rsid w:val="00D13D6D"/>
    <w:rsid w:val="00D1599F"/>
    <w:rsid w:val="00D213BF"/>
    <w:rsid w:val="00D229E6"/>
    <w:rsid w:val="00D23F61"/>
    <w:rsid w:val="00D25858"/>
    <w:rsid w:val="00D269DA"/>
    <w:rsid w:val="00D269F3"/>
    <w:rsid w:val="00D27D96"/>
    <w:rsid w:val="00D27E3D"/>
    <w:rsid w:val="00D31A6E"/>
    <w:rsid w:val="00D32B74"/>
    <w:rsid w:val="00D32BEA"/>
    <w:rsid w:val="00D379A1"/>
    <w:rsid w:val="00D40159"/>
    <w:rsid w:val="00D42623"/>
    <w:rsid w:val="00D45D8F"/>
    <w:rsid w:val="00D50303"/>
    <w:rsid w:val="00D517C2"/>
    <w:rsid w:val="00D52DF0"/>
    <w:rsid w:val="00D53B6B"/>
    <w:rsid w:val="00D6189A"/>
    <w:rsid w:val="00D64380"/>
    <w:rsid w:val="00D74C28"/>
    <w:rsid w:val="00D77312"/>
    <w:rsid w:val="00D800D8"/>
    <w:rsid w:val="00D82787"/>
    <w:rsid w:val="00D832D0"/>
    <w:rsid w:val="00D8685D"/>
    <w:rsid w:val="00D879F1"/>
    <w:rsid w:val="00D916B1"/>
    <w:rsid w:val="00D9722A"/>
    <w:rsid w:val="00DA2940"/>
    <w:rsid w:val="00DA45BC"/>
    <w:rsid w:val="00DA64DC"/>
    <w:rsid w:val="00DB149B"/>
    <w:rsid w:val="00DB3944"/>
    <w:rsid w:val="00DB54BC"/>
    <w:rsid w:val="00DD53DC"/>
    <w:rsid w:val="00DE0019"/>
    <w:rsid w:val="00DE196C"/>
    <w:rsid w:val="00DE6036"/>
    <w:rsid w:val="00DF07A3"/>
    <w:rsid w:val="00DF4536"/>
    <w:rsid w:val="00DF641B"/>
    <w:rsid w:val="00DF7549"/>
    <w:rsid w:val="00E03807"/>
    <w:rsid w:val="00E0547F"/>
    <w:rsid w:val="00E063EC"/>
    <w:rsid w:val="00E1331D"/>
    <w:rsid w:val="00E1449F"/>
    <w:rsid w:val="00E15A6D"/>
    <w:rsid w:val="00E16F77"/>
    <w:rsid w:val="00E23B33"/>
    <w:rsid w:val="00E243B9"/>
    <w:rsid w:val="00E302BD"/>
    <w:rsid w:val="00E30B79"/>
    <w:rsid w:val="00E31913"/>
    <w:rsid w:val="00E32D25"/>
    <w:rsid w:val="00E4545B"/>
    <w:rsid w:val="00E5075C"/>
    <w:rsid w:val="00E50D79"/>
    <w:rsid w:val="00E51ACA"/>
    <w:rsid w:val="00E52E05"/>
    <w:rsid w:val="00E56180"/>
    <w:rsid w:val="00E57BA1"/>
    <w:rsid w:val="00E57F65"/>
    <w:rsid w:val="00E57F66"/>
    <w:rsid w:val="00E6525A"/>
    <w:rsid w:val="00E67C8C"/>
    <w:rsid w:val="00E72873"/>
    <w:rsid w:val="00E77784"/>
    <w:rsid w:val="00E77E5D"/>
    <w:rsid w:val="00E86DEF"/>
    <w:rsid w:val="00E9015D"/>
    <w:rsid w:val="00E906DD"/>
    <w:rsid w:val="00E90CBA"/>
    <w:rsid w:val="00E92D24"/>
    <w:rsid w:val="00EA29E4"/>
    <w:rsid w:val="00EA2E59"/>
    <w:rsid w:val="00EA634D"/>
    <w:rsid w:val="00EA660C"/>
    <w:rsid w:val="00EB000E"/>
    <w:rsid w:val="00EB34EE"/>
    <w:rsid w:val="00EB3FE6"/>
    <w:rsid w:val="00EB44B6"/>
    <w:rsid w:val="00EB4C5E"/>
    <w:rsid w:val="00EB4C86"/>
    <w:rsid w:val="00EB5457"/>
    <w:rsid w:val="00EC0D24"/>
    <w:rsid w:val="00EC1E7D"/>
    <w:rsid w:val="00EC753C"/>
    <w:rsid w:val="00EC77CE"/>
    <w:rsid w:val="00ED235A"/>
    <w:rsid w:val="00ED4584"/>
    <w:rsid w:val="00ED4EAD"/>
    <w:rsid w:val="00ED5086"/>
    <w:rsid w:val="00ED5847"/>
    <w:rsid w:val="00EE16E7"/>
    <w:rsid w:val="00EE45EC"/>
    <w:rsid w:val="00EE5940"/>
    <w:rsid w:val="00EE7509"/>
    <w:rsid w:val="00EF06E0"/>
    <w:rsid w:val="00EF0F32"/>
    <w:rsid w:val="00EF0F83"/>
    <w:rsid w:val="00EF2BF2"/>
    <w:rsid w:val="00EF71DF"/>
    <w:rsid w:val="00F00204"/>
    <w:rsid w:val="00F00882"/>
    <w:rsid w:val="00F01141"/>
    <w:rsid w:val="00F04D8C"/>
    <w:rsid w:val="00F05DED"/>
    <w:rsid w:val="00F05EAF"/>
    <w:rsid w:val="00F07412"/>
    <w:rsid w:val="00F17B5B"/>
    <w:rsid w:val="00F17C14"/>
    <w:rsid w:val="00F206E2"/>
    <w:rsid w:val="00F20A3A"/>
    <w:rsid w:val="00F20B19"/>
    <w:rsid w:val="00F219D5"/>
    <w:rsid w:val="00F221B0"/>
    <w:rsid w:val="00F2344E"/>
    <w:rsid w:val="00F23EDA"/>
    <w:rsid w:val="00F26338"/>
    <w:rsid w:val="00F31098"/>
    <w:rsid w:val="00F36402"/>
    <w:rsid w:val="00F40621"/>
    <w:rsid w:val="00F40A22"/>
    <w:rsid w:val="00F40E8D"/>
    <w:rsid w:val="00F43A8E"/>
    <w:rsid w:val="00F43B22"/>
    <w:rsid w:val="00F44007"/>
    <w:rsid w:val="00F52984"/>
    <w:rsid w:val="00F56113"/>
    <w:rsid w:val="00F5754C"/>
    <w:rsid w:val="00F6656F"/>
    <w:rsid w:val="00F70692"/>
    <w:rsid w:val="00F77724"/>
    <w:rsid w:val="00F80A1C"/>
    <w:rsid w:val="00F823A2"/>
    <w:rsid w:val="00F908F9"/>
    <w:rsid w:val="00F97F0B"/>
    <w:rsid w:val="00FA394A"/>
    <w:rsid w:val="00FA71CE"/>
    <w:rsid w:val="00FA7251"/>
    <w:rsid w:val="00FB38B4"/>
    <w:rsid w:val="00FB3C34"/>
    <w:rsid w:val="00FB7794"/>
    <w:rsid w:val="00FC0680"/>
    <w:rsid w:val="00FC0B4E"/>
    <w:rsid w:val="00FC0D3A"/>
    <w:rsid w:val="00FC0E1B"/>
    <w:rsid w:val="00FC1047"/>
    <w:rsid w:val="00FC31DC"/>
    <w:rsid w:val="00FC5FEA"/>
    <w:rsid w:val="00FD1B08"/>
    <w:rsid w:val="00FD2426"/>
    <w:rsid w:val="00FD34FF"/>
    <w:rsid w:val="00FD5495"/>
    <w:rsid w:val="00FE128D"/>
    <w:rsid w:val="00FE7689"/>
    <w:rsid w:val="00FE7DB1"/>
    <w:rsid w:val="00FF23DE"/>
    <w:rsid w:val="00FF2E66"/>
    <w:rsid w:val="00FF40EC"/>
    <w:rsid w:val="00FF6D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227BF5"/>
  <w15:docId w15:val="{3A165BD4-57CF-4387-95D0-580B9856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link w:val="CabealhoChar"/>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paragraph" w:styleId="Textodebalo">
    <w:name w:val="Balloon Text"/>
    <w:basedOn w:val="Normal"/>
    <w:semiHidden/>
    <w:rsid w:val="008F15FB"/>
    <w:rPr>
      <w:rFonts w:ascii="Tahoma" w:hAnsi="Tahoma" w:cs="Tahoma"/>
      <w:sz w:val="16"/>
      <w:szCs w:val="16"/>
    </w:rPr>
  </w:style>
  <w:style w:type="paragraph" w:customStyle="1" w:styleId="padro">
    <w:name w:val="padrão"/>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snapToGrid w:val="0"/>
      <w:color w:val="000000"/>
    </w:rPr>
  </w:style>
  <w:style w:type="character" w:customStyle="1" w:styleId="textogeral1">
    <w:name w:val="texto_geral1"/>
    <w:rsid w:val="00830390"/>
    <w:rPr>
      <w:rFonts w:ascii="Arial" w:hAnsi="Arial" w:cs="Arial" w:hint="default"/>
      <w:color w:val="000000"/>
      <w:sz w:val="24"/>
      <w:szCs w:val="24"/>
    </w:rPr>
  </w:style>
  <w:style w:type="paragraph" w:styleId="TextosemFormatao">
    <w:name w:val="Plain Text"/>
    <w:basedOn w:val="Normal"/>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rsid w:val="00830390"/>
    <w:pPr>
      <w:spacing w:after="60" w:line="360" w:lineRule="auto"/>
      <w:ind w:firstLine="1418"/>
    </w:pPr>
  </w:style>
  <w:style w:type="character" w:customStyle="1" w:styleId="PargrafoNormalCharCharChar">
    <w:name w:val="Parágrafo Normal Char Char Char"/>
    <w:link w:val="PargrafoNormalCharChar"/>
    <w:rsid w:val="00830390"/>
    <w:rPr>
      <w:rFonts w:ascii="Arial" w:hAnsi="Arial" w:cs="Arial"/>
      <w:sz w:val="24"/>
      <w:szCs w:val="24"/>
      <w:lang w:val="pt-BR" w:eastAsia="pt-BR" w:bidi="ar-SA"/>
    </w:rPr>
  </w:style>
  <w:style w:type="paragraph" w:customStyle="1" w:styleId="PargrafoNormalChar">
    <w:name w:val="Parágrafo Normal Char"/>
    <w:basedOn w:val="Normal"/>
    <w:link w:val="PargrafoNormalCharChar1"/>
    <w:rsid w:val="00830390"/>
    <w:pPr>
      <w:spacing w:after="60" w:line="360" w:lineRule="auto"/>
      <w:ind w:firstLine="1418"/>
    </w:pPr>
  </w:style>
  <w:style w:type="character" w:customStyle="1" w:styleId="PargrafoNormalCharChar1">
    <w:name w:val="Parágrafo Normal Char Char1"/>
    <w:link w:val="PargrafoNormalChar"/>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character" w:customStyle="1" w:styleId="AssinaturaChar">
    <w:name w:val="Assinatura Char"/>
    <w:basedOn w:val="Fontepargpadro"/>
    <w:link w:val="Assinatura"/>
    <w:rsid w:val="00BF7BDE"/>
    <w:rPr>
      <w:rFonts w:ascii="Arial" w:hAnsi="Arial" w:cs="Arial"/>
      <w:b/>
      <w:bCs/>
      <w:caps/>
      <w:sz w:val="22"/>
      <w:szCs w:val="22"/>
    </w:rPr>
  </w:style>
  <w:style w:type="character" w:styleId="Hyperlink">
    <w:name w:val="Hyperlink"/>
    <w:basedOn w:val="Fontepargpadro"/>
    <w:uiPriority w:val="99"/>
    <w:unhideWhenUsed/>
    <w:rsid w:val="00456AB0"/>
    <w:rPr>
      <w:color w:val="0000FF" w:themeColor="hyperlink"/>
      <w:u w:val="single"/>
    </w:rPr>
  </w:style>
  <w:style w:type="paragraph" w:styleId="Textodenotaderodap">
    <w:name w:val="footnote text"/>
    <w:basedOn w:val="Normal"/>
    <w:link w:val="TextodenotaderodapChar"/>
    <w:uiPriority w:val="99"/>
    <w:semiHidden/>
    <w:unhideWhenUsed/>
    <w:rsid w:val="008D256F"/>
    <w:rPr>
      <w:sz w:val="20"/>
      <w:szCs w:val="20"/>
    </w:rPr>
  </w:style>
  <w:style w:type="character" w:customStyle="1" w:styleId="TextodenotaderodapChar">
    <w:name w:val="Texto de nota de rodapé Char"/>
    <w:basedOn w:val="Fontepargpadro"/>
    <w:link w:val="Textodenotaderodap"/>
    <w:uiPriority w:val="99"/>
    <w:semiHidden/>
    <w:rsid w:val="008D256F"/>
    <w:rPr>
      <w:rFonts w:ascii="Arial" w:hAnsi="Arial" w:cs="Arial"/>
    </w:rPr>
  </w:style>
  <w:style w:type="character" w:styleId="Refdenotaderodap">
    <w:name w:val="footnote reference"/>
    <w:basedOn w:val="Fontepargpadro"/>
    <w:uiPriority w:val="99"/>
    <w:semiHidden/>
    <w:unhideWhenUsed/>
    <w:rsid w:val="008D256F"/>
    <w:rPr>
      <w:vertAlign w:val="superscript"/>
    </w:rPr>
  </w:style>
  <w:style w:type="character" w:customStyle="1" w:styleId="MenoPendente1">
    <w:name w:val="Menção Pendente1"/>
    <w:basedOn w:val="Fontepargpadro"/>
    <w:uiPriority w:val="99"/>
    <w:semiHidden/>
    <w:unhideWhenUsed/>
    <w:rsid w:val="0049459A"/>
    <w:rPr>
      <w:color w:val="605E5C"/>
      <w:shd w:val="clear" w:color="auto" w:fill="E1DFDD"/>
    </w:rPr>
  </w:style>
  <w:style w:type="character" w:customStyle="1" w:styleId="CabealhoChar">
    <w:name w:val="Cabeçalho Char"/>
    <w:basedOn w:val="Fontepargpadro"/>
    <w:link w:val="Cabealho"/>
    <w:rsid w:val="005C6298"/>
    <w:rPr>
      <w:rFonts w:ascii="Arial" w:hAnsi="Arial" w:cs="Arial"/>
      <w:caps/>
      <w:sz w:val="22"/>
      <w:szCs w:val="22"/>
    </w:rPr>
  </w:style>
  <w:style w:type="paragraph" w:customStyle="1" w:styleId="Default">
    <w:name w:val="Default"/>
    <w:rsid w:val="005659B5"/>
    <w:pPr>
      <w:autoSpaceDE w:val="0"/>
      <w:autoSpaceDN w:val="0"/>
      <w:adjustRightInd w:val="0"/>
    </w:pPr>
    <w:rPr>
      <w:rFonts w:ascii="Arial" w:hAnsi="Arial" w:cs="Arial"/>
      <w:color w:val="000000"/>
      <w:sz w:val="24"/>
      <w:szCs w:val="24"/>
    </w:rPr>
  </w:style>
  <w:style w:type="paragraph" w:customStyle="1" w:styleId="artigo">
    <w:name w:val="artigo"/>
    <w:basedOn w:val="Normal"/>
    <w:rsid w:val="00F2344E"/>
    <w:pPr>
      <w:spacing w:before="100" w:beforeAutospacing="1" w:after="100" w:afterAutospacing="1"/>
      <w:jc w:val="left"/>
    </w:pPr>
    <w:rPr>
      <w:rFonts w:ascii="Times New Roman" w:hAnsi="Times New Roman" w:cs="Times New Roman"/>
    </w:rPr>
  </w:style>
  <w:style w:type="character" w:customStyle="1" w:styleId="MenoPendente2">
    <w:name w:val="Menção Pendente2"/>
    <w:basedOn w:val="Fontepargpadro"/>
    <w:uiPriority w:val="99"/>
    <w:semiHidden/>
    <w:unhideWhenUsed/>
    <w:rsid w:val="00A45C0E"/>
    <w:rPr>
      <w:color w:val="605E5C"/>
      <w:shd w:val="clear" w:color="auto" w:fill="E1DFDD"/>
    </w:rPr>
  </w:style>
  <w:style w:type="character" w:styleId="Refdecomentrio">
    <w:name w:val="annotation reference"/>
    <w:basedOn w:val="Fontepargpadro"/>
    <w:uiPriority w:val="99"/>
    <w:semiHidden/>
    <w:unhideWhenUsed/>
    <w:rsid w:val="007A2E8F"/>
    <w:rPr>
      <w:sz w:val="16"/>
      <w:szCs w:val="16"/>
    </w:rPr>
  </w:style>
  <w:style w:type="paragraph" w:styleId="Textodecomentrio">
    <w:name w:val="annotation text"/>
    <w:basedOn w:val="Normal"/>
    <w:link w:val="TextodecomentrioChar"/>
    <w:uiPriority w:val="99"/>
    <w:semiHidden/>
    <w:unhideWhenUsed/>
    <w:rsid w:val="007A2E8F"/>
    <w:rPr>
      <w:sz w:val="20"/>
      <w:szCs w:val="20"/>
    </w:rPr>
  </w:style>
  <w:style w:type="character" w:customStyle="1" w:styleId="TextodecomentrioChar">
    <w:name w:val="Texto de comentário Char"/>
    <w:basedOn w:val="Fontepargpadro"/>
    <w:link w:val="Textodecomentrio"/>
    <w:uiPriority w:val="99"/>
    <w:semiHidden/>
    <w:rsid w:val="007A2E8F"/>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7A2E8F"/>
    <w:rPr>
      <w:b/>
      <w:bCs/>
    </w:rPr>
  </w:style>
  <w:style w:type="character" w:customStyle="1" w:styleId="AssuntodocomentrioChar">
    <w:name w:val="Assunto do comentário Char"/>
    <w:basedOn w:val="TextodecomentrioChar"/>
    <w:link w:val="Assuntodocomentrio"/>
    <w:uiPriority w:val="99"/>
    <w:semiHidden/>
    <w:rsid w:val="007A2E8F"/>
    <w:rPr>
      <w:rFonts w:ascii="Arial" w:hAnsi="Arial" w:cs="Arial"/>
      <w:b/>
      <w:bCs/>
    </w:rPr>
  </w:style>
  <w:style w:type="paragraph" w:styleId="NormalWeb">
    <w:name w:val="Normal (Web)"/>
    <w:basedOn w:val="Normal"/>
    <w:unhideWhenUsed/>
    <w:rsid w:val="000615B3"/>
    <w:pPr>
      <w:suppressAutoHyphens/>
      <w:autoSpaceDN w:val="0"/>
      <w:spacing w:before="280" w:after="142" w:line="288" w:lineRule="auto"/>
    </w:pPr>
    <w:rPr>
      <w:rFonts w:ascii="Times New Roman" w:hAnsi="Times New Roman" w:cs="Times New Roman"/>
      <w:color w:val="00000A"/>
    </w:rPr>
  </w:style>
  <w:style w:type="paragraph" w:customStyle="1" w:styleId="content-response-li-data">
    <w:name w:val="content-response-li-data"/>
    <w:basedOn w:val="Normal"/>
    <w:rsid w:val="00E03807"/>
    <w:pPr>
      <w:spacing w:before="100" w:beforeAutospacing="1" w:after="100" w:afterAutospacing="1"/>
      <w:jc w:val="left"/>
    </w:pPr>
    <w:rPr>
      <w:rFonts w:ascii="Times New Roman" w:hAnsi="Times New Roman" w:cs="Times New Roman"/>
    </w:rPr>
  </w:style>
  <w:style w:type="character" w:styleId="MenoPendente">
    <w:name w:val="Unresolved Mention"/>
    <w:basedOn w:val="Fontepargpadro"/>
    <w:uiPriority w:val="99"/>
    <w:semiHidden/>
    <w:unhideWhenUsed/>
    <w:rsid w:val="00D8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8253">
      <w:bodyDiv w:val="1"/>
      <w:marLeft w:val="0"/>
      <w:marRight w:val="0"/>
      <w:marTop w:val="0"/>
      <w:marBottom w:val="0"/>
      <w:divBdr>
        <w:top w:val="none" w:sz="0" w:space="0" w:color="auto"/>
        <w:left w:val="none" w:sz="0" w:space="0" w:color="auto"/>
        <w:bottom w:val="none" w:sz="0" w:space="0" w:color="auto"/>
        <w:right w:val="none" w:sz="0" w:space="0" w:color="auto"/>
      </w:divBdr>
      <w:divsChild>
        <w:div w:id="1346907399">
          <w:marLeft w:val="0"/>
          <w:marRight w:val="0"/>
          <w:marTop w:val="225"/>
          <w:marBottom w:val="0"/>
          <w:divBdr>
            <w:top w:val="none" w:sz="0" w:space="0" w:color="auto"/>
            <w:left w:val="none" w:sz="0" w:space="0" w:color="auto"/>
            <w:bottom w:val="none" w:sz="0" w:space="0" w:color="auto"/>
            <w:right w:val="none" w:sz="0" w:space="0" w:color="auto"/>
          </w:divBdr>
        </w:div>
        <w:div w:id="1852573371">
          <w:marLeft w:val="0"/>
          <w:marRight w:val="0"/>
          <w:marTop w:val="225"/>
          <w:marBottom w:val="0"/>
          <w:divBdr>
            <w:top w:val="none" w:sz="0" w:space="0" w:color="auto"/>
            <w:left w:val="none" w:sz="0" w:space="0" w:color="auto"/>
            <w:bottom w:val="none" w:sz="0" w:space="0" w:color="auto"/>
            <w:right w:val="none" w:sz="0" w:space="0" w:color="auto"/>
          </w:divBdr>
        </w:div>
      </w:divsChild>
    </w:div>
    <w:div w:id="82576029">
      <w:bodyDiv w:val="1"/>
      <w:marLeft w:val="0"/>
      <w:marRight w:val="0"/>
      <w:marTop w:val="0"/>
      <w:marBottom w:val="0"/>
      <w:divBdr>
        <w:top w:val="none" w:sz="0" w:space="0" w:color="auto"/>
        <w:left w:val="none" w:sz="0" w:space="0" w:color="auto"/>
        <w:bottom w:val="none" w:sz="0" w:space="0" w:color="auto"/>
        <w:right w:val="none" w:sz="0" w:space="0" w:color="auto"/>
      </w:divBdr>
    </w:div>
    <w:div w:id="258224480">
      <w:bodyDiv w:val="1"/>
      <w:marLeft w:val="0"/>
      <w:marRight w:val="0"/>
      <w:marTop w:val="0"/>
      <w:marBottom w:val="0"/>
      <w:divBdr>
        <w:top w:val="none" w:sz="0" w:space="0" w:color="auto"/>
        <w:left w:val="none" w:sz="0" w:space="0" w:color="auto"/>
        <w:bottom w:val="none" w:sz="0" w:space="0" w:color="auto"/>
        <w:right w:val="none" w:sz="0" w:space="0" w:color="auto"/>
      </w:divBdr>
    </w:div>
    <w:div w:id="389311875">
      <w:bodyDiv w:val="1"/>
      <w:marLeft w:val="0"/>
      <w:marRight w:val="0"/>
      <w:marTop w:val="0"/>
      <w:marBottom w:val="0"/>
      <w:divBdr>
        <w:top w:val="none" w:sz="0" w:space="0" w:color="auto"/>
        <w:left w:val="none" w:sz="0" w:space="0" w:color="auto"/>
        <w:bottom w:val="none" w:sz="0" w:space="0" w:color="auto"/>
        <w:right w:val="none" w:sz="0" w:space="0" w:color="auto"/>
      </w:divBdr>
    </w:div>
    <w:div w:id="475073882">
      <w:bodyDiv w:val="1"/>
      <w:marLeft w:val="0"/>
      <w:marRight w:val="0"/>
      <w:marTop w:val="0"/>
      <w:marBottom w:val="0"/>
      <w:divBdr>
        <w:top w:val="none" w:sz="0" w:space="0" w:color="auto"/>
        <w:left w:val="none" w:sz="0" w:space="0" w:color="auto"/>
        <w:bottom w:val="none" w:sz="0" w:space="0" w:color="auto"/>
        <w:right w:val="none" w:sz="0" w:space="0" w:color="auto"/>
      </w:divBdr>
      <w:divsChild>
        <w:div w:id="1578052254">
          <w:marLeft w:val="0"/>
          <w:marRight w:val="0"/>
          <w:marTop w:val="0"/>
          <w:marBottom w:val="0"/>
          <w:divBdr>
            <w:top w:val="none" w:sz="0" w:space="0" w:color="auto"/>
            <w:left w:val="none" w:sz="0" w:space="0" w:color="auto"/>
            <w:bottom w:val="none" w:sz="0" w:space="0" w:color="auto"/>
            <w:right w:val="none" w:sz="0" w:space="0" w:color="auto"/>
          </w:divBdr>
        </w:div>
        <w:div w:id="1894271989">
          <w:marLeft w:val="0"/>
          <w:marRight w:val="0"/>
          <w:marTop w:val="0"/>
          <w:marBottom w:val="0"/>
          <w:divBdr>
            <w:top w:val="none" w:sz="0" w:space="0" w:color="auto"/>
            <w:left w:val="none" w:sz="0" w:space="0" w:color="auto"/>
            <w:bottom w:val="none" w:sz="0" w:space="0" w:color="auto"/>
            <w:right w:val="none" w:sz="0" w:space="0" w:color="auto"/>
          </w:divBdr>
        </w:div>
      </w:divsChild>
    </w:div>
    <w:div w:id="657225931">
      <w:bodyDiv w:val="1"/>
      <w:marLeft w:val="0"/>
      <w:marRight w:val="0"/>
      <w:marTop w:val="0"/>
      <w:marBottom w:val="0"/>
      <w:divBdr>
        <w:top w:val="none" w:sz="0" w:space="0" w:color="auto"/>
        <w:left w:val="none" w:sz="0" w:space="0" w:color="auto"/>
        <w:bottom w:val="none" w:sz="0" w:space="0" w:color="auto"/>
        <w:right w:val="none" w:sz="0" w:space="0" w:color="auto"/>
      </w:divBdr>
    </w:div>
    <w:div w:id="840201217">
      <w:bodyDiv w:val="1"/>
      <w:marLeft w:val="0"/>
      <w:marRight w:val="0"/>
      <w:marTop w:val="0"/>
      <w:marBottom w:val="0"/>
      <w:divBdr>
        <w:top w:val="none" w:sz="0" w:space="0" w:color="auto"/>
        <w:left w:val="none" w:sz="0" w:space="0" w:color="auto"/>
        <w:bottom w:val="none" w:sz="0" w:space="0" w:color="auto"/>
        <w:right w:val="none" w:sz="0" w:space="0" w:color="auto"/>
      </w:divBdr>
    </w:div>
    <w:div w:id="977101832">
      <w:bodyDiv w:val="1"/>
      <w:marLeft w:val="0"/>
      <w:marRight w:val="0"/>
      <w:marTop w:val="0"/>
      <w:marBottom w:val="0"/>
      <w:divBdr>
        <w:top w:val="none" w:sz="0" w:space="0" w:color="auto"/>
        <w:left w:val="none" w:sz="0" w:space="0" w:color="auto"/>
        <w:bottom w:val="none" w:sz="0" w:space="0" w:color="auto"/>
        <w:right w:val="none" w:sz="0" w:space="0" w:color="auto"/>
      </w:divBdr>
    </w:div>
    <w:div w:id="981276083">
      <w:bodyDiv w:val="1"/>
      <w:marLeft w:val="0"/>
      <w:marRight w:val="0"/>
      <w:marTop w:val="0"/>
      <w:marBottom w:val="0"/>
      <w:divBdr>
        <w:top w:val="none" w:sz="0" w:space="0" w:color="auto"/>
        <w:left w:val="none" w:sz="0" w:space="0" w:color="auto"/>
        <w:bottom w:val="none" w:sz="0" w:space="0" w:color="auto"/>
        <w:right w:val="none" w:sz="0" w:space="0" w:color="auto"/>
      </w:divBdr>
    </w:div>
    <w:div w:id="1030229220">
      <w:bodyDiv w:val="1"/>
      <w:marLeft w:val="0"/>
      <w:marRight w:val="0"/>
      <w:marTop w:val="0"/>
      <w:marBottom w:val="0"/>
      <w:divBdr>
        <w:top w:val="none" w:sz="0" w:space="0" w:color="auto"/>
        <w:left w:val="none" w:sz="0" w:space="0" w:color="auto"/>
        <w:bottom w:val="none" w:sz="0" w:space="0" w:color="auto"/>
        <w:right w:val="none" w:sz="0" w:space="0" w:color="auto"/>
      </w:divBdr>
    </w:div>
    <w:div w:id="1192650550">
      <w:bodyDiv w:val="1"/>
      <w:marLeft w:val="0"/>
      <w:marRight w:val="0"/>
      <w:marTop w:val="0"/>
      <w:marBottom w:val="0"/>
      <w:divBdr>
        <w:top w:val="none" w:sz="0" w:space="0" w:color="auto"/>
        <w:left w:val="none" w:sz="0" w:space="0" w:color="auto"/>
        <w:bottom w:val="none" w:sz="0" w:space="0" w:color="auto"/>
        <w:right w:val="none" w:sz="0" w:space="0" w:color="auto"/>
      </w:divBdr>
    </w:div>
    <w:div w:id="1315454402">
      <w:bodyDiv w:val="1"/>
      <w:marLeft w:val="0"/>
      <w:marRight w:val="0"/>
      <w:marTop w:val="0"/>
      <w:marBottom w:val="0"/>
      <w:divBdr>
        <w:top w:val="none" w:sz="0" w:space="0" w:color="auto"/>
        <w:left w:val="none" w:sz="0" w:space="0" w:color="auto"/>
        <w:bottom w:val="none" w:sz="0" w:space="0" w:color="auto"/>
        <w:right w:val="none" w:sz="0" w:space="0" w:color="auto"/>
      </w:divBdr>
    </w:div>
    <w:div w:id="1316029548">
      <w:bodyDiv w:val="1"/>
      <w:marLeft w:val="0"/>
      <w:marRight w:val="0"/>
      <w:marTop w:val="0"/>
      <w:marBottom w:val="0"/>
      <w:divBdr>
        <w:top w:val="none" w:sz="0" w:space="0" w:color="auto"/>
        <w:left w:val="none" w:sz="0" w:space="0" w:color="auto"/>
        <w:bottom w:val="none" w:sz="0" w:space="0" w:color="auto"/>
        <w:right w:val="none" w:sz="0" w:space="0" w:color="auto"/>
      </w:divBdr>
    </w:div>
    <w:div w:id="1339699002">
      <w:bodyDiv w:val="1"/>
      <w:marLeft w:val="0"/>
      <w:marRight w:val="0"/>
      <w:marTop w:val="0"/>
      <w:marBottom w:val="0"/>
      <w:divBdr>
        <w:top w:val="none" w:sz="0" w:space="0" w:color="auto"/>
        <w:left w:val="none" w:sz="0" w:space="0" w:color="auto"/>
        <w:bottom w:val="none" w:sz="0" w:space="0" w:color="auto"/>
        <w:right w:val="none" w:sz="0" w:space="0" w:color="auto"/>
      </w:divBdr>
    </w:div>
    <w:div w:id="1344741397">
      <w:bodyDiv w:val="1"/>
      <w:marLeft w:val="0"/>
      <w:marRight w:val="0"/>
      <w:marTop w:val="0"/>
      <w:marBottom w:val="0"/>
      <w:divBdr>
        <w:top w:val="none" w:sz="0" w:space="0" w:color="auto"/>
        <w:left w:val="none" w:sz="0" w:space="0" w:color="auto"/>
        <w:bottom w:val="none" w:sz="0" w:space="0" w:color="auto"/>
        <w:right w:val="none" w:sz="0" w:space="0" w:color="auto"/>
      </w:divBdr>
    </w:div>
    <w:div w:id="1353066036">
      <w:bodyDiv w:val="1"/>
      <w:marLeft w:val="0"/>
      <w:marRight w:val="0"/>
      <w:marTop w:val="0"/>
      <w:marBottom w:val="0"/>
      <w:divBdr>
        <w:top w:val="none" w:sz="0" w:space="0" w:color="auto"/>
        <w:left w:val="none" w:sz="0" w:space="0" w:color="auto"/>
        <w:bottom w:val="none" w:sz="0" w:space="0" w:color="auto"/>
        <w:right w:val="none" w:sz="0" w:space="0" w:color="auto"/>
      </w:divBdr>
    </w:div>
    <w:div w:id="1495874893">
      <w:bodyDiv w:val="1"/>
      <w:marLeft w:val="0"/>
      <w:marRight w:val="0"/>
      <w:marTop w:val="0"/>
      <w:marBottom w:val="0"/>
      <w:divBdr>
        <w:top w:val="none" w:sz="0" w:space="0" w:color="auto"/>
        <w:left w:val="none" w:sz="0" w:space="0" w:color="auto"/>
        <w:bottom w:val="none" w:sz="0" w:space="0" w:color="auto"/>
        <w:right w:val="none" w:sz="0" w:space="0" w:color="auto"/>
      </w:divBdr>
    </w:div>
    <w:div w:id="1502814072">
      <w:bodyDiv w:val="1"/>
      <w:marLeft w:val="0"/>
      <w:marRight w:val="0"/>
      <w:marTop w:val="0"/>
      <w:marBottom w:val="0"/>
      <w:divBdr>
        <w:top w:val="none" w:sz="0" w:space="0" w:color="auto"/>
        <w:left w:val="none" w:sz="0" w:space="0" w:color="auto"/>
        <w:bottom w:val="none" w:sz="0" w:space="0" w:color="auto"/>
        <w:right w:val="none" w:sz="0" w:space="0" w:color="auto"/>
      </w:divBdr>
    </w:div>
    <w:div w:id="1548953817">
      <w:bodyDiv w:val="1"/>
      <w:marLeft w:val="0"/>
      <w:marRight w:val="0"/>
      <w:marTop w:val="0"/>
      <w:marBottom w:val="0"/>
      <w:divBdr>
        <w:top w:val="none" w:sz="0" w:space="0" w:color="auto"/>
        <w:left w:val="none" w:sz="0" w:space="0" w:color="auto"/>
        <w:bottom w:val="none" w:sz="0" w:space="0" w:color="auto"/>
        <w:right w:val="none" w:sz="0" w:space="0" w:color="auto"/>
      </w:divBdr>
    </w:div>
    <w:div w:id="1613904390">
      <w:bodyDiv w:val="1"/>
      <w:marLeft w:val="0"/>
      <w:marRight w:val="0"/>
      <w:marTop w:val="0"/>
      <w:marBottom w:val="0"/>
      <w:divBdr>
        <w:top w:val="none" w:sz="0" w:space="0" w:color="auto"/>
        <w:left w:val="none" w:sz="0" w:space="0" w:color="auto"/>
        <w:bottom w:val="none" w:sz="0" w:space="0" w:color="auto"/>
        <w:right w:val="none" w:sz="0" w:space="0" w:color="auto"/>
      </w:divBdr>
    </w:div>
    <w:div w:id="1646740711">
      <w:bodyDiv w:val="1"/>
      <w:marLeft w:val="0"/>
      <w:marRight w:val="0"/>
      <w:marTop w:val="0"/>
      <w:marBottom w:val="0"/>
      <w:divBdr>
        <w:top w:val="none" w:sz="0" w:space="0" w:color="auto"/>
        <w:left w:val="none" w:sz="0" w:space="0" w:color="auto"/>
        <w:bottom w:val="none" w:sz="0" w:space="0" w:color="auto"/>
        <w:right w:val="none" w:sz="0" w:space="0" w:color="auto"/>
      </w:divBdr>
    </w:div>
    <w:div w:id="1910574347">
      <w:bodyDiv w:val="1"/>
      <w:marLeft w:val="0"/>
      <w:marRight w:val="0"/>
      <w:marTop w:val="0"/>
      <w:marBottom w:val="0"/>
      <w:divBdr>
        <w:top w:val="none" w:sz="0" w:space="0" w:color="auto"/>
        <w:left w:val="none" w:sz="0" w:space="0" w:color="auto"/>
        <w:bottom w:val="none" w:sz="0" w:space="0" w:color="auto"/>
        <w:right w:val="none" w:sz="0" w:space="0" w:color="auto"/>
      </w:divBdr>
    </w:div>
    <w:div w:id="1973707321">
      <w:bodyDiv w:val="1"/>
      <w:marLeft w:val="0"/>
      <w:marRight w:val="0"/>
      <w:marTop w:val="0"/>
      <w:marBottom w:val="0"/>
      <w:divBdr>
        <w:top w:val="none" w:sz="0" w:space="0" w:color="auto"/>
        <w:left w:val="none" w:sz="0" w:space="0" w:color="auto"/>
        <w:bottom w:val="none" w:sz="0" w:space="0" w:color="auto"/>
        <w:right w:val="none" w:sz="0" w:space="0" w:color="auto"/>
      </w:divBdr>
    </w:div>
    <w:div w:id="2005543044">
      <w:bodyDiv w:val="1"/>
      <w:marLeft w:val="0"/>
      <w:marRight w:val="0"/>
      <w:marTop w:val="0"/>
      <w:marBottom w:val="0"/>
      <w:divBdr>
        <w:top w:val="none" w:sz="0" w:space="0" w:color="auto"/>
        <w:left w:val="none" w:sz="0" w:space="0" w:color="auto"/>
        <w:bottom w:val="none" w:sz="0" w:space="0" w:color="auto"/>
        <w:right w:val="none" w:sz="0" w:space="0" w:color="auto"/>
      </w:divBdr>
    </w:div>
    <w:div w:id="20235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eitadados.sefaz.rs.gov.br/desoneracoesfiscais/desoneracoes-por-empre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DD36-87C3-410D-B4F8-4925AB4B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3302</Words>
  <Characters>17836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subject/>
  <dc:creator>Tribunal de Justiça</dc:creator>
  <cp:keywords/>
  <dc:description/>
  <cp:lastModifiedBy>Liliana da Silva Barcellos</cp:lastModifiedBy>
  <cp:revision>8</cp:revision>
  <cp:lastPrinted>2018-04-10T14:22:00Z</cp:lastPrinted>
  <dcterms:created xsi:type="dcterms:W3CDTF">2024-11-19T14:01:00Z</dcterms:created>
  <dcterms:modified xsi:type="dcterms:W3CDTF">2025-03-11T17:24:00Z</dcterms:modified>
</cp:coreProperties>
</file>